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冀B6LR99长安牌SC5035XXYDA5轻型厢式货车全损评估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刘桂君</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冀B6LR99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冀B6LR99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LSCBB13R4HG621477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刘桂君</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冀B6LR99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轻型厢式货车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长安牌SC5035XXYDA5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LSCBB13R4HG621477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170000320-QUN1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2018年04月18日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1、天津市津南区人民法院委托书（(2022)津0112诉前鉴第516号）；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2、发票；</w:t>
      </w:r>
      <w:r>
        <w:rPr>
          <w:rFonts w:ascii="宋体" w:eastAsia="宋体"/>
          <w:sz w:val="30"/>
        </w:rPr>
        <w:br/>
        <w:t xml:space="preserve">3、行驶证；</w:t>
      </w:r>
      <w:r>
        <w:rPr>
          <w:rFonts w:ascii="宋体" w:eastAsia="宋体"/>
          <w:sz w:val="30"/>
        </w:rPr>
        <w:br/>
        <w:t xml:space="preserve">4、产权证。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事故发生于2021-11-29，评估车辆前部及左侧受损严重，因维修价格超过车辆本身价值故本车推定全损，评估基准日定为事故发生日期；</w:t>
      </w:r>
      <w:r>
        <w:rPr>
          <w:rFonts w:ascii="宋体" w:eastAsia="宋体"/>
          <w:sz w:val="30"/>
        </w:rPr>
        <w:br/>
        <w:t xml:space="preserve">接到评估任务后，我司工作人员及时与双方取得联系并约定了鉴定评估工作的时间及地点；</w:t>
      </w:r>
      <w:r>
        <w:rPr>
          <w:rFonts w:ascii="宋体" w:eastAsia="宋体"/>
          <w:sz w:val="30"/>
        </w:rPr>
        <w:br/>
        <w:t xml:space="preserve">2022-8-26已实地查勘评估车辆，查勘车辆时为未修复状态；</w:t>
      </w:r>
      <w:r>
        <w:rPr>
          <w:rFonts w:ascii="宋体" w:eastAsia="宋体"/>
          <w:sz w:val="30"/>
        </w:rPr>
        <w:br/>
        <w:t xml:space="preserve">取得损失照片证据后，对相关损失进行核对确认具体损失情况，确定损失明细后市场调研相关配件及工时费的市场价格，获得相关价格信息后，经综合研判得出结论：本车受损严重，更换配件较多，钣金及维修工艺复杂，且维修金额超出车辆本身价值，无修复价值故推定全损处理；</w:t>
      </w:r>
      <w:r>
        <w:rPr>
          <w:rFonts w:ascii="宋体" w:eastAsia="宋体"/>
          <w:sz w:val="30"/>
        </w:rPr>
        <w:br/>
        <w:t xml:space="preserve">因车辆受损极为严重，为了避免产生拆解造成的费用成本及对整车残值良好的保存，故没有对车辆进行拆解，所以，损失明细也不够全面，虽损失明细不够全面但足以证明车辆失去维修价值；</w:t>
      </w:r>
      <w:r>
        <w:rPr>
          <w:rFonts w:ascii="宋体" w:eastAsia="宋体"/>
          <w:sz w:val="30"/>
        </w:rPr>
        <w:br/>
        <w:t xml:space="preserve">综上所述，结合实际情况后撰写本报告书。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截止评估基准日鉴定评估对象推定全损的评估金额为人民币：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32921</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叁万贰仟玖佰贰拾壹元整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2022-09-02T01:58:07Z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