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津RRS763丰田牌SCT7250GHEV小型轿车车损评估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王三妮</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津RRS763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津RRS763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LFMAK54K3MS021732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王三妮</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津RRS763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丰田牌SCT7250GHEV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LFMAK54K3MS021732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KA36347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2022年01月21日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2022年08月26日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1、天津市滨海新区人民法院委托书（(2022)津0116诉前鉴第878号）；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事故发生于2022-5-23，2022-8-26与相关当事人共同到场参与鉴定评估工作，评估车辆后部受损，后堵后大底受损严重，该车辆为未修复状态，故评估基准日为鉴定评估工作开始日期2022-8-26；</w:t>
      </w:r>
      <w:r>
        <w:rPr>
          <w:rFonts w:ascii="宋体" w:eastAsia="宋体"/>
          <w:sz w:val="30"/>
        </w:rPr>
        <w:br/>
        <w:t xml:space="preserve">接到鉴定评估任务后，我司工作人员及时与双方当事人取得联系并约定鉴定评估工作的时间及地点，双方均到场参加鉴定评估工作，被告提供部分事故外观照片证据作为参考；</w:t>
      </w:r>
      <w:r>
        <w:rPr>
          <w:rFonts w:ascii="宋体" w:eastAsia="宋体"/>
          <w:sz w:val="30"/>
        </w:rPr>
        <w:br/>
        <w:t xml:space="preserve">实地查勘评估车辆后，我司工作人员已拍照保存评估车辆的损失照片，并对损失进行核实比对，确认损失明细后市场调研相关配件及工时的市场价格，获取价格信息后撰写本报告书。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17980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壹万柒仟玖佰捌拾元整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4、结案前原告应保存好相关的配件残值。</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2023年08月31日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2022-09-01T02:01:13Z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