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津元丰泉鉴估字2022第0030号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津HC7003丰田牌TV7181GL-iMD小型轿车车损评估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天津市河东区人民法院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魏云山</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津HC7003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2022年07月13日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2022年08月12日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天津市河东区人民法院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2022年08月12日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天津市河东区人民法院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2022年08月12日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津元丰泉鉴估字2022第0030号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天津市河东区人民法院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160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津HC7003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LFMARE2C890182958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天津市河东区人民法院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魏云山</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津HC7003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丰田牌TV7181GL-iMD</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LFMARE2C890182958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E349269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2009年03月11日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2022年07月15日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1、天津市河东区人民法院委托书（(2022)津0102诉前鉴第094号）；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事故发生于2022年3月9日，我司接到委托后，与各方当事人取得联系，并约定在2022年7月15日进行鉴定评估工作，直到鉴定评估日期车辆还未维修，故鉴定评估基准日定为鉴定评估工作开始日期；</w:t>
      </w:r>
      <w:r>
        <w:rPr>
          <w:rFonts w:ascii="宋体" w:eastAsia="宋体"/>
          <w:sz w:val="30"/>
        </w:rPr>
        <w:br/>
        <w:t xml:space="preserve">鉴定评估工作中，太平洋保险工作人员及原告委托的修理厂工作人员均在场参与鉴定评估工作；</w:t>
      </w:r>
      <w:r>
        <w:rPr>
          <w:rFonts w:ascii="宋体" w:eastAsia="宋体"/>
          <w:sz w:val="30"/>
        </w:rPr>
        <w:br/>
        <w:t xml:space="preserve">我司评估人员到场实地查勘标的车辆，已拍照留存相关损失照片；</w:t>
      </w:r>
      <w:r>
        <w:rPr>
          <w:rFonts w:ascii="宋体" w:eastAsia="宋体"/>
          <w:sz w:val="30"/>
        </w:rPr>
        <w:br/>
        <w:t xml:space="preserve">取得相关材料后评估人员对损失进行分析，汇总损失清单，获得损失清单后，开始市场调研相关配件及维修工时等市场合理价格，取得市场调研结果后撰写本报告书。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23020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贰万叁仟零贰拾元整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2023年08月11日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2022年08月12日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2022-08-15T10:40:46Z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