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123123123</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鑫宏成鉴估字2022第0006号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2022年07月07日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2022年07月08日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1111</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2022年07月08日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1111</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2022年07月08日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鑫宏成鉴估字2022第0006号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123123123</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123123123</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123123123</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123123</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2022年07月01日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2022年07月01日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1、《二手车鉴定评估技术规范》 。</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1、1111委托书（11111）；</w:t>
      </w:r>
      <w:r/>
      <w:r>
        <w:rPr>
          <w:sz w:val="30"/>
        </w:rPr>
        <w:rPr>
          <w:rFonts w:eastAsia="宋体" w:ascii="宋体"/>
        </w:rPr>
        <w:br/>
        <w:t>2、委托协议/合同（鑫宏成鉴估字2022第0006号）；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1、权属证件。</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截止评估基准日鉴定评估对象损失金额为人民币：元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1、本公司承诺不向他人提供或公开本报告书内容。</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360</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2023年07月02日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2022年07月08日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