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津元丰泉鉴估字2022第0023号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津CD3795豪沃ZZ4257V324GF1牵引汽车重型半挂牵引车车损评估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天津市津南区人民法院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天津荣乾元泰立国际贸易有限公司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津CD3795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2022年06月02日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2022年06月19日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2022年06月19日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2022年06月19日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津元丰泉鉴估字2022第0023号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天津市津南区人民法院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津CD3795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LZZ1VLVB6LW641288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天津市津南区人民法院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天津荣乾元泰立国际贸易有限公司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津CD3795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豪沃ZZ4257V324GF1牵引汽车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LZZ1VLVB6LW641288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201017249027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2020年12月07日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2022年02月08日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1、天津市津南区人民法院委托书（(2022)津0112诉前鉴第226号）；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1、保单；</w:t>
      </w:r>
      <w:r>
        <w:rPr>
          <w:rFonts w:ascii="宋体" w:eastAsia="宋体"/>
          <w:sz w:val="30"/>
        </w:rPr>
        <w:br/>
        <w:t xml:space="preserve">2、行驶证；</w:t>
      </w:r>
      <w:r>
        <w:rPr>
          <w:rFonts w:ascii="宋体" w:eastAsia="宋体"/>
          <w:sz w:val="30"/>
        </w:rPr>
        <w:br/>
        <w:t xml:space="preserve">3、鉴定评估方实地查勘照片。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接到线上委托后我司工作人员已于相关当事人取得联系并约定了鉴定评估的时间及地点，各方当事人均按照约定时间到场参与了鉴定评估工作；</w:t>
      </w:r>
      <w:r>
        <w:rPr>
          <w:rFonts w:ascii="宋体" w:eastAsia="宋体"/>
          <w:sz w:val="30"/>
        </w:rPr>
        <w:br/>
        <w:t xml:space="preserve">我司评估人员已实地复勘标的车辆及复勘更换下来的配件残值，并拍照留存证据资料；</w:t>
      </w:r>
      <w:r>
        <w:rPr>
          <w:rFonts w:ascii="宋体" w:eastAsia="宋体"/>
          <w:sz w:val="30"/>
        </w:rPr>
        <w:br/>
        <w:t xml:space="preserve">改车辆事故发生于2022-2-9因紧急制动致使车上货物砸向车辆前部，造成驾驶室后部受损严重，驾驶室内部受损的情况；</w:t>
      </w:r>
      <w:r>
        <w:rPr>
          <w:rFonts w:ascii="宋体" w:eastAsia="宋体"/>
          <w:sz w:val="30"/>
        </w:rPr>
        <w:br/>
        <w:t xml:space="preserve">由于该车辆在事故发生后已及时修复并正常使用故评估基准日定位事故发生日期；</w:t>
      </w:r>
      <w:r>
        <w:rPr>
          <w:rFonts w:ascii="宋体" w:eastAsia="宋体"/>
          <w:sz w:val="30"/>
        </w:rPr>
        <w:br/>
        <w:t xml:space="preserve">取得相关证据材料后，我司工作人员对损失项目进行核对，再确认损失明细后进行市场调研相关配件及工时的市场价格，取得调研结果后再次核对无误后撰写本报告书。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83930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捌万叁仟玖佰叁拾元整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2023年06月18日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2022年06月19日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2022-06-19T03:20:23Z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