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津元丰泉鉴估字2022第0018号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冀J425N3观致牌QAL7164VAA小型轿车车损评估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孙建民</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冀J425N3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冀J425N3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LLNC1AAB3GA012101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孙建民</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冀J425N3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观致牌QAL7164VAA</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LLNC1AAB3GA012101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AAGF58618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2016年08月25日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2021年04月15日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1、天津市宝坻区人民法院委托书（2022津0115司技委字第045号）；</w:t>
      </w:r>
      <w:r>
        <w:rPr>
          <w:rFonts w:ascii="宋体" w:eastAsia="宋体"/>
          <w:sz w:val="30"/>
        </w:rPr>
        <w:br/>
        <w:t xml:space="preserve">2、鉴定申请书（复印件）。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2、一评报告；</w:t>
      </w:r>
      <w:r>
        <w:rPr>
          <w:rFonts w:ascii="宋体" w:eastAsia="宋体"/>
          <w:sz w:val="30"/>
        </w:rPr>
        <w:br/>
        <w:t xml:space="preserve">3、行驶证。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天津市宝坻区人民法院的委托后及时和当事双方联系沟通鉴定时间地点，与申请人约定2022-4-29上午11点在宝坻区津围线富珏鑫修理厂附近对该车辆进行鉴定评估工作，确定鉴定工作的时间地点后，已通知相关当事人鉴定时间地点信息；</w:t>
      </w:r>
      <w:r>
        <w:rPr>
          <w:rFonts w:ascii="宋体" w:eastAsia="宋体"/>
          <w:sz w:val="30"/>
        </w:rPr>
        <w:br/>
        <w:t xml:space="preserve">我司工作人员已实地复勘冀J425N3号车辆，申请人未到场参加鉴定工作；</w:t>
      </w:r>
      <w:r>
        <w:rPr>
          <w:rFonts w:ascii="宋体" w:eastAsia="宋体"/>
          <w:sz w:val="30"/>
        </w:rPr>
        <w:br/>
        <w:t xml:space="preserve">2021-4-15日该车辆在天津市宝坻区发生交通事故，造成车身前部不同程度受损；</w:t>
      </w:r>
      <w:r>
        <w:rPr>
          <w:rFonts w:ascii="宋体" w:eastAsia="宋体"/>
          <w:sz w:val="30"/>
        </w:rPr>
        <w:br/>
        <w:t xml:space="preserve">因车辆受损后已及时修复，现已正常使用，故鉴定基准日为事故发生日期；</w:t>
      </w:r>
      <w:r>
        <w:rPr>
          <w:rFonts w:ascii="宋体" w:eastAsia="宋体"/>
          <w:sz w:val="30"/>
        </w:rPr>
        <w:br/>
        <w:t xml:space="preserve">因维修单位搬家，残值已做处理，故参考一评报告的损失照片作为鉴定评估作证材料；</w:t>
      </w:r>
      <w:r>
        <w:rPr>
          <w:rFonts w:ascii="宋体" w:eastAsia="宋体"/>
          <w:sz w:val="30"/>
        </w:rPr>
        <w:br/>
        <w:t xml:space="preserve">取得相关证据材料后，我司工作人员对损失项目进行核对，确定损失明细后市场调研配件及相关工时价格，确定相关价格后撰写本报告。</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25980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贰万伍仟玖佰捌拾元整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4、鉴定评估申请人及被鉴定评估相关当事人，对未能提供本次鉴定评估所需的检材等承担不利后果。</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2023年05月10日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2022-05-16T09:18:33Z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