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津元丰泉鉴估字2022第0020号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津AF35106丰田牌TV7186HEV6小型轿车车损评估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天津合众瑞祥商贸有限公司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津AF35106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津AF35106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LFMA18096L0012153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天津合众瑞祥商贸有限公司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预约出租客运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津AF35106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丰田牌TV7186HEV6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LFMA18096L0012153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9698434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2021年01月19日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2022年05月13日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1、天津市津南区人民法院委托书（(2022)津0112司技委字第116号）；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接到委托后我司人员已及时与当事双方取得联系，并于2022-5-13日对标的车进行实地现场查勘，并对相关损失拍照取证，鉴定评估工作双方均到场参加，对鉴定过程及结果认可；</w:t>
      </w:r>
      <w:r>
        <w:rPr>
          <w:rFonts w:ascii="宋体" w:eastAsia="宋体"/>
          <w:sz w:val="30"/>
        </w:rPr>
        <w:br/>
        <w:t xml:space="preserve">因车辆发生事故后未维修，故鉴定基准日定为鉴定评估取证日期2022-5-13；</w:t>
      </w:r>
      <w:r>
        <w:rPr>
          <w:rFonts w:ascii="宋体" w:eastAsia="宋体"/>
          <w:sz w:val="30"/>
        </w:rPr>
        <w:br/>
        <w:t xml:space="preserve">事故发生于2022-1-27日，事故造成标的车右后门损坏严重前门及右后侧围均有不同程度损坏；</w:t>
      </w:r>
      <w:r>
        <w:rPr>
          <w:rFonts w:ascii="宋体" w:eastAsia="宋体"/>
          <w:sz w:val="30"/>
        </w:rPr>
        <w:br/>
        <w:t xml:space="preserve">车辆在天津奥德行津盛丰田汽车销售服务有限公司维修；右后玻璃贴膜及雨挡不在该店更换，车主表示装具店更换，可不提供200元发票改价格含工费；</w:t>
      </w:r>
      <w:r>
        <w:rPr>
          <w:rFonts w:ascii="宋体" w:eastAsia="宋体"/>
          <w:sz w:val="30"/>
        </w:rPr>
        <w:br/>
        <w:t xml:space="preserve">取得相关证据材料后，我司评估人员对损失项目进行核对并草拟损失明细，确定相关损失明细后进行市场调研相关配件及工时价格，确定最终价格后撰写本报告书。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8200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捌仟贰佰元整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2023年05月14日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2022-05-14T07:50:53Z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