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天津环佳供应链管理有限公司</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津元丰泉鉴估字2022第0013号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津CD6621解放牌CA4256P1K2T1E5A8重型半挂牵引车车损评估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2022年04月18日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2022年04月25日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FLWSRURH3LAD43549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天津环佳供应链管理有限公司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津CD6621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解放牌CA4256P1K2T1E5A8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FLWSRURH3LAD43549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7520G047934</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2020年10月22日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2021年10月27日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1、天津市蓟州区人民法院委托书（2022津0119诉前鉴第386号）；</w:t>
      </w:r>
      <w:r/>
      <w:r>
        <w:rPr>
          <w:sz w:val="30"/>
        </w:rPr>
        <w:rPr>
          <w:rFonts w:eastAsia="宋体" w:ascii="宋体"/>
        </w:rPr>
        <w:br/>
        <w:t>2、委托协议/合同（津元丰泉鉴估字2022第0013号）；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线上接到委托后，我司随即与当事人双方联系并约定鉴定时间，经约定在2022年4月18日上午在滨海新区对标的物的残值进行鉴定复勘，下午在北辰区复勘标的车辆，双方均参加鉴定工作；</w:t>
      </w:r>
      <w:r/>
      <w:r>
        <w:rPr>
          <w:sz w:val="30"/>
        </w:rPr>
        <w:rPr>
          <w:rFonts w:eastAsia="宋体" w:ascii="宋体"/>
        </w:rPr>
        <w:br/>
        <w:t>2021年10月27日津CD6621号车辆发生事故，造成车辆受损的交通事故；</w:t>
      </w:r>
      <w:r>
        <w:rPr>
          <w:sz w:val="30"/>
        </w:rPr>
        <w:rPr>
          <w:rFonts w:eastAsia="宋体" w:ascii="宋体"/>
        </w:rPr>
        <w:br/>
        <w:t>事故发生后车辆已及时修复并正常使用，故鉴定基准日为事故发生日期；</w:t>
      </w:r>
      <w:r>
        <w:rPr>
          <w:sz w:val="30"/>
        </w:rPr>
        <w:rPr>
          <w:rFonts w:eastAsia="宋体" w:ascii="宋体"/>
        </w:rPr>
        <w:br/>
        <w:t>车身前部碰撞损坏，我司鉴定评估人员对相关残值及车辆复勘进行拍照取证；取得相关损失证据后，我司对相关已更换配件损失进行核对，确认实际更换配件损失后进行市场调研相关价格；</w:t>
      </w:r>
      <w:r>
        <w:rPr>
          <w:sz w:val="30"/>
        </w:rPr>
        <w:rPr>
          <w:rFonts w:eastAsia="宋体" w:ascii="宋体"/>
        </w:rPr>
        <w:br/>
        <w:t>取得调研结果后，评估小组逐一对已更换配件损失情况进行再次核对及定价后交由审核人员进行审核，审核无误后撰写本报告书。</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76580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柒万陆仟伍佰捌拾元整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4、因车辆已修复，我司按照已更换的实际损失进行价格评估。</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2023年04月24日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2022-04-23T03:46:01Z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