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1、2022年03月29日，线上已接受并受理此任务；有维修明细作为佐证。</w:t>
        <w:cr/>
      </w:r>
      <w:r>
        <w:rPr>
          <w:sz w:val="28"/>
        </w:rPr>
        <w:rPr>
          <w:rFonts w:eastAsia="宋体" w:ascii="宋体"/>
        </w:rPr>
        <w:t>2、2022年03月31日，与申请人（被告）代理人张雪律师18222256782取得联系，告知约好鉴定时间系统有短信通知；发送缴费通知函；要事故损失照片。</w:t>
        <w:cr/>
      </w:r>
      <w:r>
        <w:rPr>
          <w:sz w:val="28"/>
        </w:rPr>
        <w:rPr>
          <w:rFonts w:eastAsia="宋体" w:ascii="宋体"/>
        </w:rPr>
        <w:t>3、2022年03月31日，已和原告13920905200联系，约定2022-4-1复勘车辆。同时，已告知被告代理人18222256782</w:t>
        <w:cr/>
      </w:r>
      <w:r>
        <w:rPr>
          <w:sz w:val="28"/>
        </w:rPr>
        <w:rPr>
          <w:rFonts w:eastAsia="宋体" w:ascii="宋体"/>
        </w:rPr>
        <w:t>4、2022年04月07日，再次与申请人联系，告知出门了，过几天才能回来。</w:t>
        <w:cr/>
      </w:r>
      <w:r>
        <w:rPr>
          <w:sz w:val="28"/>
        </w:rPr>
        <w:rPr>
          <w:rFonts w:eastAsia="宋体" w:ascii="宋体"/>
        </w:rPr>
        <w:t>5、2022年04月19日，联系原告复勘。未回消息。</w:t>
        <w:cr/>
      </w:r>
      <w:r>
        <w:rPr>
          <w:sz w:val="28"/>
        </w:rPr>
        <w:rPr>
          <w:rFonts w:eastAsia="宋体" w:ascii="宋体"/>
        </w:rPr>
        <w:t>6、2022年04月22日，完成复勘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