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津J36208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李有新</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津元丰泉鉴估字2022第0011号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津J36208迈凯B5WP1AA295小型普通客车车损评估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2022年04月22日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2022年04月24日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津J36208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WP1AA2951FLB06278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李有新</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津J36208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迈凯B5WP1AA295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WP1AA2951FLB06278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CNC068960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2014年09月15日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1、天津铁路运输法院委托书（2022津8601司技委字第082号）；</w:t>
      </w:r>
      <w:r>
        <w:rPr>
          <w:rFonts w:ascii="宋体" w:eastAsia="宋体"/>
          <w:sz w:val="30"/>
        </w:rPr>
        <w:br/>
        <w:t xml:space="preserve">2、鉴定申请书（复印件）；</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接到线上委托后，我司已和当时双方取得联系，约定鉴定时间，对车辆进行复勘。在收集相关证据材料后，核实损失项目，经确认项目后市场调研相关价格，取得市场调研结果后撰写本评估报告。</w:t>
      </w:r>
      <w:r>
        <w:rPr>
          <w:rFonts w:ascii="宋体" w:eastAsia="宋体"/>
          <w:sz w:val="30"/>
        </w:rPr>
        <w:br/>
        <w:t xml:space="preserve">车辆于2021年12月7日在天津市河西区因操作不当造成车辆右侧与立柱碰撞，造成车辆右前门、右后门、右后侧围、后杠及右后轮毂损坏。事故放生后，车辆已及时维修，现已正常使用中，故鉴定基准日为事故发生日期。</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柒仟陆佰元整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天津元丰泉鉴机动车定评估有限公司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12</cp:revision>
  <dcterms:created xsi:type="dcterms:W3CDTF">2020-11-05T20:54:00Z</dcterms:created>
  <dcterms:modified xsi:type="dcterms:W3CDTF">2022-04-23T01:29:47Z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