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rFonts w:eastAsia="宋体"/>
          <w:sz w:val="32"/>
          <w:szCs w:val="32"/>
          <w:shd w:val="clear" w:color="FFFFFF" w:fill="FFFFFF"/>
        </w:rPr>
      </w:pPr>
      <w:r>
        <w:rPr>
          <w:rFonts w:eastAsia="宋体"/>
          <w:sz w:val="32"/>
          <w:szCs w:val="32"/>
          <w:shd w:val="clear" w:color="FFFFFF" w:fill="FFFFFF"/>
        </w:rPr>
      </w:r>
      <w:r/>
    </w:p>
    <w:p>
      <w:pPr>
        <w:jc w:val="center"/>
        <w:keepLines w:val="false"/>
        <w:keepNext w:val="false"/>
        <w:shd w:val="clear" w:color="FFFFFF" w:fill="FFFFFF"/>
        <w:widowControl/>
        <w:rPr>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mc:AlternateContent>
          <mc:Choice Requires="wpg">
            <w:drawing>
              <wp:inline xmlns:wp="http://schemas.openxmlformats.org/drawingml/2006/wordprocessingDrawing" distT="0" distB="0" distL="0" distR="0">
                <wp:extent cx="1905000" cy="1905000"/>
                <wp:effectExtent l="0" t="0" r="0" b="0"/>
                <wp:docPr id="5"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 o:spid="_x0000_s4" type="#_x0000_t75" style="mso-wrap-distance-left:0.0pt;mso-wrap-distance-top:0.0pt;mso-wrap-distance-right:0.0pt;mso-wrap-distance-bottom:0.0pt;width:150.0pt;height:150.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tabs>
          <w:tab w:val="left" w:pos="1441" w:leader="none"/>
        </w:tabs>
        <w:rPr>
          <w:rFonts w:eastAsia="微软雅黑"/>
          <w:sz w:val="32"/>
          <w:szCs w:val="32"/>
          <w:shd w:val="clear" w:color="FFFFFF" w:fill="FFFFFF"/>
          <w:lang w:eastAsia="zh-CN"/>
        </w:rPr>
      </w:pPr>
      <w:r>
        <w:rPr>
          <w:rFonts w:eastAsia="微软雅黑"/>
          <w:sz w:val="32"/>
          <w:szCs w:val="32"/>
          <w:shd w:val="clear" w:color="FFFFFF" w:fill="FFFFFF"/>
          <w:lang w:eastAsia="zh-CN"/>
        </w:rPr>
      </w:r>
      <w:r/>
    </w:p>
    <w:p>
      <w:pPr>
        <w:keepLines w:val="false"/>
        <w:keepNext w:val="false"/>
        <w:pageBreakBefore w:val="false"/>
        <w:spacing w:lineRule="auto" w:line="360" w:afterAutospacing="0"/>
        <w:shd w:val="clear" w:color="FFFFFF" w:fill="FFFFFF"/>
        <w:rPr>
          <w:rFonts w:ascii="黑体" w:hAnsi="黑体" w:cs="黑体" w:eastAsia="黑体"/>
          <w:color w:val="000000"/>
          <w:sz w:val="32"/>
          <w:szCs w:val="32"/>
          <w:shd w:val="clear" w:color="FFFFFF" w:fill="FFFFFF"/>
        </w:rPr>
      </w:pPr>
      <w:r>
        <w:rPr>
          <w:rFonts w:ascii="黑体" w:hAnsi="黑体" w:cs="黑体" w:eastAsia="黑体"/>
          <w:color w:val="000000"/>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jc w:val="center"/>
        <w:keepLines w:val="false"/>
        <w:keepNext w:val="false"/>
        <w:shd w:val="clear" w:color="FFFFFF" w:fill="FFFFFF"/>
        <w:widowControl/>
        <w:rPr>
          <w:rFonts w:ascii="宋体" w:hAnsi="宋体" w:cs="宋体" w:eastAsia="宋体" w:hint="eastAsia"/>
          <w:sz w:val="36"/>
          <w:szCs w:val="36"/>
          <w:shd w:val="clear" w:color="FFFFFF" w:fill="FFFFFF"/>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p>
    <w:p>
      <w:pPr>
        <w:jc w:val="center"/>
        <w:keepLines w:val="false"/>
        <w:keepNext w:val="false"/>
        <w:shd w:val="clear" w:color="FFFFFF" w:fill="FFFFFF"/>
        <w:widowControl/>
        <w:rPr>
          <w:rFonts w:ascii="宋体" w:hAnsi="宋体" w:cs="宋体" w:eastAsia="宋体" w:hint="default"/>
          <w:color w:val="00B0F0"/>
          <w:sz w:val="18"/>
          <w:szCs w:val="18"/>
          <w:shd w:val="clear" w:color="FFFFFF" w:fill="FFFFFF"/>
          <w:lang w:val="en-US"/>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天津市蓟州区人民法院</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冀B3KL93(原)/冀B81FK0（现）</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王骏鹏</w:t>
      </w:r>
      <w:r/>
    </w:p>
    <w:p>
      <w:pPr>
        <w:pStyle w:val="838"/>
        <w:ind w:right="23"/>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b/>
          <w:color w:val="454343"/>
          <w:sz w:val="72"/>
          <w:szCs w:val="72"/>
          <w:shd w:val="clear" w:color="FFFFFF" w:fill="FFFFFF"/>
        </w:rPr>
        <w:sectPr>
          <w:headerReference w:type="default" r:id="rId9"/>
          <w:footerReference w:type="default" r:id="rId10"/>
          <w:footnotePr/>
          <w:end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color w:val="454343"/>
          <w:sz w:val="72"/>
          <w:szCs w:val="72"/>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价格鉴定评估报告</w:t>
      </w:r>
      <w:r/>
    </w:p>
    <w:p>
      <w:pPr>
        <w:ind w:left="0" w:right="315" w:firstLine="0"/>
        <w:jc w:val="left"/>
        <w:keepLines w:val="false"/>
        <w:keepNext w:val="false"/>
        <w:pageBreakBefore w:val="false"/>
        <w:spacing w:lineRule="auto" w:line="360" w:afterAutospacing="0"/>
        <w:shd w:val="clear" w:color="FFFFFF" w:fill="FFFFFF"/>
        <w:tabs>
          <w:tab w:val="left" w:pos="879" w:leader="none"/>
        </w:tabs>
        <w:rPr>
          <w:rFonts w:ascii="黑体" w:hAnsi="黑体" w:cs="黑体" w:eastAsia="黑体" w:hint="eastAsia"/>
          <w:b/>
          <w:color w:val="454343"/>
          <w:sz w:val="48"/>
          <w:szCs w:val="48"/>
          <w:shd w:val="clear" w:color="FFFFFF" w:fill="FFFFFF"/>
          <w:lang w:eastAsia="zh-CN"/>
        </w:rPr>
      </w:pPr>
      <w:r>
        <w:rPr>
          <w:rFonts w:ascii="黑体" w:hAnsi="黑体" w:cs="黑体" w:eastAsia="黑体" w:hint="default"/>
          <w:b/>
          <w:color w:val="454343"/>
          <w:sz w:val="48"/>
          <w:szCs w:val="48"/>
          <w:shd w:val="clear" w:color="FFFFFF" w:fill="FFFFFF"/>
          <w:lang w:eastAsia="zh-CN"/>
        </w:rPr>
        <w:tab/>
      </w:r>
      <w:r/>
    </w:p>
    <w:p>
      <w:pPr>
        <w:jc w:val="center"/>
        <w:keepLines w:val="false"/>
        <w:keepNext w:val="false"/>
        <w:pageBreakBefore w:val="false"/>
        <w:spacing w:lineRule="auto" w:line="360"/>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津元丰泉鉴估字2022第0012号</w:t>
      </w:r>
      <w:r/>
    </w:p>
    <w:p>
      <w:pP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项目名称：</w:t>
      </w:r>
      <w:r>
        <w:rPr>
          <w:rFonts w:ascii="宋体" w:eastAsia="宋体"/>
          <w:b w:val="false"/>
          <w:i w:val="false"/>
          <w:caps w:val="false"/>
          <w:color w:val="333333"/>
          <w:spacing w:val="0"/>
          <w:sz w:val="30"/>
          <w:szCs w:val="32"/>
          <w:u w:val="none"/>
          <w:shd w:val="nil" w:fill="auto" w:color="auto"/>
          <w:lang w:val="en-US" w:bidi="ar" w:eastAsia="zh-CN"/>
        </w:rPr>
        <w:t xml:space="preserve">冀B3KL93(原)/冀B81FK0（现）长安牌SC7169GA5小型轿车车损评估</w:t>
      </w:r>
      <w:r>
        <w:rPr>
          <w:rFonts w:ascii="宋体" w:hAnsi="宋体" w:cs="宋体" w:eastAsia="宋体" w:hint="eastAsia"/>
          <w:sz w:val="28"/>
          <w:szCs w:val="28"/>
          <w:shd w:val="clear" w:color="FFFFFF" w:fill="FFFFFF"/>
        </w:rPr>
        <w:t xml:space="preserve">项目</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委托方：</w:t>
      </w:r>
      <w:r>
        <w:rPr>
          <w:rFonts w:ascii="宋体" w:eastAsia="宋体"/>
          <w:b w:val="false"/>
          <w:i w:val="false"/>
          <w:caps w:val="false"/>
          <w:color w:val="333333"/>
          <w:spacing w:val="0"/>
          <w:sz w:val="30"/>
          <w:szCs w:val="32"/>
          <w:u w:val="none"/>
          <w:shd w:val="nil" w:fill="auto" w:color="auto"/>
          <w:lang w:val="en-US" w:bidi="ar" w:eastAsia="zh-CN"/>
        </w:rPr>
        <w:t xml:space="preserve">天津市蓟州区人民法院</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评估方：</w:t>
      </w: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地址：</w:t>
      </w:r>
      <w:r>
        <w:rPr>
          <w:rFonts w:ascii="宋体" w:eastAsia="宋体"/>
          <w:b w:val="false"/>
          <w:i w:val="false"/>
          <w:caps w:val="false"/>
          <w:color w:val="333333"/>
          <w:spacing w:val="0"/>
          <w:sz w:val="30"/>
          <w:szCs w:val="32"/>
          <w:u w:val="none"/>
          <w:shd w:val="nil" w:fill="auto" w:color="auto"/>
          <w:lang w:val="en-US" w:bidi="ar" w:eastAsia="zh-CN"/>
        </w:rPr>
        <w:t xml:space="preserve">天津市和平区新兴街汉阳道50号增1号二层202</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电话：</w:t>
      </w:r>
      <w:r>
        <w:rPr>
          <w:rFonts w:ascii="宋体" w:eastAsia="宋体"/>
          <w:b w:val="false"/>
          <w:i w:val="false"/>
          <w:caps w:val="false"/>
          <w:color w:val="333333"/>
          <w:spacing w:val="0"/>
          <w:sz w:val="30"/>
          <w:szCs w:val="32"/>
          <w:u w:val="none"/>
          <w:shd w:val="nil" w:fill="auto" w:color="auto"/>
          <w:lang w:val="en-US" w:bidi="ar" w:eastAsia="zh-CN"/>
        </w:rPr>
        <w:t xml:space="preserve">02229959999</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评估人员：</w:t>
      </w:r>
      <w:r>
        <w:rPr>
          <w:rFonts w:ascii="宋体" w:eastAsia="宋体"/>
          <w:b w:val="false"/>
          <w:i w:val="false"/>
          <w:caps w:val="false"/>
          <w:color w:val="333333"/>
          <w:spacing w:val="0"/>
          <w:sz w:val="30"/>
          <w:szCs w:val="32"/>
          <w:u w:val="none"/>
          <w:shd w:val="nil" w:fill="auto" w:color="auto"/>
          <w:lang w:val="en-US" w:bidi="ar" w:eastAsia="zh-CN"/>
        </w:rPr>
        <w:t xml:space="preserve">彭晓朋、刘鹏</w:t>
      </w:r>
      <w:r/>
    </w:p>
    <w:p>
      <w:pPr>
        <w:ind w:firstLine="96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firstLine="84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评估作业日期：</w:t>
      </w:r>
      <w:bookmarkStart w:id="0" w:name="作业日期"/>
      <w:r>
        <w:rPr>
          <w:rFonts w:ascii="宋体" w:eastAsia="宋体"/>
          <w:b w:val="false"/>
          <w:i w:val="false"/>
          <w:caps w:val="false"/>
          <w:color w:val="333333"/>
          <w:spacing w:val="0"/>
          <w:sz w:val="30"/>
          <w:szCs w:val="32"/>
          <w:u w:val="none"/>
          <w:shd w:val="nil" w:fill="auto" w:color="auto"/>
          <w:lang w:val="en-US" w:bidi="ar" w:eastAsia="zh-CN"/>
        </w:rPr>
        <w:t xml:space="preserve">2022年04月06日</w:t>
      </w:r>
      <w:r>
        <w:rPr>
          <w:rFonts w:ascii="宋体" w:hAnsi="宋体" w:cs="宋体" w:eastAsia="宋体" w:hint="eastAsia"/>
          <w:sz w:val="28"/>
          <w:szCs w:val="28"/>
          <w:shd w:val="clear" w:color="FFFFFF" w:fill="FFFFFF"/>
        </w:rPr>
        <w:t xml:space="preserve">---</w:t>
      </w:r>
      <w:bookmarkEnd w:id="0"/>
      <w:r>
        <w:rPr>
          <w:rFonts w:ascii="宋体" w:eastAsia="宋体"/>
          <w:b w:val="false"/>
          <w:i w:val="false"/>
          <w:caps w:val="false"/>
          <w:color w:val="333333"/>
          <w:spacing w:val="0"/>
          <w:sz w:val="30"/>
          <w:szCs w:val="32"/>
          <w:u w:val="none"/>
          <w:shd w:val="nil" w:fill="auto" w:color="auto"/>
          <w:lang w:val="en-US" w:bidi="ar" w:eastAsia="zh-CN"/>
        </w:rPr>
        <w:t xml:space="preserve">2022年04月16日</w:t>
      </w:r>
      <w:r/>
    </w:p>
    <w:p>
      <w:pPr>
        <w:ind w:firstLine="96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cente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eastAsia="宋体"/>
          <w:sz w:val="30"/>
          <w:szCs w:val="28"/>
          <w:shd w:val="nil" w:fill="auto" w:color="auto"/>
        </w:rPr>
        <w:t xml:space="preserve">天津元丰泉机动车鉴定评估有限公司</w:t>
      </w:r>
      <w:r/>
    </w:p>
    <w:p>
      <w:pPr>
        <w:shd w:val="clear" w:color="FFFFFF" w:fill="FFFFFF"/>
        <w:rPr>
          <w:rFonts w:ascii="宋体" w:hAnsi="宋体" w:cs="宋体" w:eastAsia="宋体" w:hint="eastAsia"/>
          <w:sz w:val="28"/>
          <w:szCs w:val="28"/>
          <w:shd w:val="clear" w:color="FFFFFF" w:fill="FFFFFF"/>
        </w:rPr>
      </w:pPr>
      <w:r>
        <w:rPr>
          <w:rFonts w:ascii="宋体" w:hAnsi="宋体" w:cs="宋体" w:eastAsia="宋体" w:hint="eastAsia"/>
          <w:sz w:val="28"/>
          <w:szCs w:val="28"/>
          <w:shd w:val="clear" w:color="FFFFFF" w:fill="FFFFFF"/>
        </w:rPr>
        <w:br w:type="page"/>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一、委托书</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二、鉴定机构承诺书</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三、鉴定人员承诺书</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四、机动车鉴定评估报告书</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838"/>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838"/>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2022年04月16日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承诺人员：（签名）</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2022年04月16日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838"/>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shd w:val="clear" w:color="FFFFFF" w:fill="FFFFFF"/>
        </w:rPr>
      </w:r>
      <w:r/>
    </w:p>
    <w:p>
      <w:pPr>
        <w:pStyle w:val="838"/>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津元丰泉鉴估字2022第0012号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天津市蓟州区人民法院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69</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冀B3KL93(原)/冀B81FK0（现）</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LS5A3DGE4FA012270</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838"/>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sz w:val="32"/>
          <w:szCs w:val="32"/>
          <w:shd w:val="clear" w:color="FFFFFF" w:fill="FFFFFF"/>
        </w:rPr>
        <w:t xml:space="preserve">二、基本信息</w:t>
      </w:r>
      <w:r/>
    </w:p>
    <w:tbl>
      <w:tblPr>
        <w:tblStyle w:val="843"/>
        <w:tblpPr w:horzAnchor="page" w:tblpXSpec="center" w:vertAnchor="text" w:tblpY="616" w:leftFromText="180" w:topFromText="0" w:rightFromText="180" w:bottomFromText="0"/>
        <w:tblW w:w="5277"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shd w:val="clear" w:fill="auto" w:color="auto"/>
        <w:tblLayout w:type="fixed"/>
        <w:tblCellMar>
          <w:left w:w="108" w:type="dxa"/>
          <w:top w:w="0" w:type="dxa"/>
          <w:right w:w="108" w:type="dxa"/>
          <w:bottom w:w="0" w:type="dxa"/>
        </w:tblCellMar>
        <w:tblLook w:val="04A0" w:firstRow="1" w:lastRow="0" w:firstColumn="1" w:lastColumn="0" w:noHBand="0" w:noVBand="1"/>
      </w:tblPr>
      <w:tblGrid>
        <w:gridCol w:w="1883"/>
        <w:gridCol w:w="2838"/>
        <w:gridCol w:w="1962"/>
        <w:gridCol w:w="3831"/>
      </w:tblGrid>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委托方：</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default"/>
                <w:sz w:val="30"/>
                <w:szCs w:val="30"/>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天津市蓟州区人民法院</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联系电话：</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default"/>
                <w:sz w:val="30"/>
                <w:szCs w:val="30"/>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02282853008</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所有人：</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王骏鹏</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使用性质：</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非营运</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lang w:val="en-US" w:eastAsia="zh-CN"/>
              </w:rPr>
              <w:t xml:space="preserve">车</w:t>
            </w:r>
            <w:r>
              <w:rPr>
                <w:rFonts w:ascii="宋体" w:hAnsi="宋体" w:cs="宋体" w:eastAsia="宋体" w:hint="eastAsia"/>
                <w:sz w:val="30"/>
                <w:szCs w:val="30"/>
                <w:shd w:val="clear" w:color="FFFFFF" w:fill="FFFFFF"/>
              </w:rPr>
              <w:t xml:space="preserve">牌号码：</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冀B3KL93(原)/冀B81FK0（现）</w:t>
            </w:r>
            <w:r/>
          </w:p>
        </w:tc>
        <w:tc>
          <w:tcPr>
            <w:shd w:val="clear" w:fill="auto" w:color="auto"/>
            <w:tcW w:w="933" w:type="pct"/>
            <w:vAlign w:val="top"/>
            <w:textDirection w:val="lrTb"/>
            <w:noWrap w:val="false"/>
          </w:tcPr>
          <w:p>
            <w:pPr>
              <w:jc w:val="left"/>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lang w:eastAsia="zh-CN"/>
              </w:rPr>
            </w:pPr>
            <w:r>
              <w:rPr>
                <w:rFonts w:ascii="宋体" w:hAnsi="宋体" w:cs="宋体" w:eastAsia="宋体" w:hint="eastAsia"/>
                <w:sz w:val="30"/>
                <w:szCs w:val="30"/>
                <w:shd w:val="clear" w:color="FFFFFF" w:fill="FFFFFF"/>
              </w:rPr>
              <w:t xml:space="preserve">车辆类型</w:t>
            </w:r>
            <w:r>
              <w:rPr>
                <w:rFonts w:ascii="宋体" w:hAnsi="宋体" w:cs="宋体" w:eastAsia="宋体" w:hint="eastAsia"/>
                <w:sz w:val="30"/>
                <w:szCs w:val="30"/>
                <w:shd w:val="clear" w:color="FFFFFF" w:fill="FFFFFF"/>
                <w:lang w:eastAsia="zh-CN"/>
              </w:rPr>
              <w:t xml:space="preserve">：</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小型轿车</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品牌型号：</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长安牌SC7169GA5</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识别代号：</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LS5A3DGE4FA012270</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发动机号：</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FC4V127384</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登记日期：</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default"/>
                <w:sz w:val="30"/>
                <w:szCs w:val="30"/>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2015年11月11日</w:t>
            </w:r>
            <w:r/>
          </w:p>
        </w:tc>
      </w:tr>
    </w:tbl>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838"/>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2021年08月26日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1、GB7258-2017 机动车安全；运行技术条件；</w:t>
      </w:r>
      <w:r>
        <w:rPr>
          <w:rFonts w:ascii="宋体" w:eastAsia="宋体"/>
          <w:sz w:val="30"/>
        </w:rPr>
        <w:br/>
        <w:t xml:space="preserve">2、其他相关国家 / 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1、天津市蓟州区人民法院委托书（2022津0119诉前鉴第358号）；</w:t>
      </w:r>
      <w:r>
        <w:rPr>
          <w:rFonts w:ascii="宋体" w:eastAsia="宋体"/>
          <w:sz w:val="30"/>
        </w:rPr>
        <w:br/>
        <w:t xml:space="preserve">2、鉴定申请书（复印件）；</w:t>
      </w:r>
      <w:r>
        <w:rPr>
          <w:rFonts w:ascii="宋体" w:eastAsia="宋体"/>
          <w:sz w:val="30"/>
        </w:rPr>
        <w:br/>
        <w:t xml:space="preserve">3、诉状（复印件）；</w:t>
      </w:r>
      <w:r>
        <w:rPr>
          <w:rFonts w:ascii="宋体" w:eastAsia="宋体"/>
          <w:sz w:val="30"/>
        </w:rPr>
        <w:br/>
        <w:t xml:space="preserve">4、相关身份证件（复印件）；</w:t>
      </w:r>
      <w:r>
        <w:rPr>
          <w:rFonts w:ascii="宋体" w:eastAsia="宋体"/>
          <w:sz w:val="30"/>
        </w:rPr>
        <w:br/>
        <w:t xml:space="preserve">5、相关车辆证件（复印件）。</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1、确定相关更换部件；</w:t>
      </w:r>
      <w:r>
        <w:rPr>
          <w:rFonts w:ascii="宋体" w:eastAsia="宋体"/>
          <w:sz w:val="30"/>
        </w:rPr>
        <w:br/>
        <w:t xml:space="preserve">2、确定相关维修部位；</w:t>
      </w:r>
      <w:r>
        <w:rPr>
          <w:rFonts w:ascii="宋体" w:eastAsia="宋体"/>
          <w:sz w:val="30"/>
        </w:rPr>
        <w:br/>
        <w:t xml:space="preserve">3、市场调研相关价格。</w:t>
      </w:r>
      <w:r/>
    </w:p>
    <w:p>
      <w:pPr>
        <w:pStyle w:val="838"/>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ind w:left="0" w:firstLine="639"/>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rPr>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p>
    <w:p>
      <w:pPr>
        <w:pStyle w:val="838"/>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u w:val="single"/>
          <w:shd w:val="clear" w:color="FFFFFF" w:fill="FFFFFF"/>
          <w:lang w:val="en-US"/>
        </w:rPr>
        <w:suppressLineNumbers w:val="0"/>
      </w:pPr>
      <w:r>
        <w:rPr>
          <w:rFonts w:ascii="宋体" w:eastAsia="宋体"/>
          <w:b w:val="false"/>
          <w:i w:val="false"/>
          <w:caps w:val="false"/>
          <w:color w:val="333333"/>
          <w:spacing w:val="0"/>
          <w:sz w:val="30"/>
          <w:szCs w:val="32"/>
          <w:u w:val="single"/>
          <w:shd w:val="nil" w:fill="auto" w:color="auto"/>
          <w:lang w:val="en-US" w:bidi="ar" w:eastAsia="zh-CN"/>
        </w:rPr>
      </w:r>
      <w:r/>
    </w:p>
    <w:p>
      <w:pPr>
        <w:pStyle w:val="838"/>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lang w:bidi="ar"/>
        </w:rPr>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jc w:val="left"/>
        <w:keepLines w:val="false"/>
        <w:keepNext w:val="false"/>
        <w:shd w:val="clear" w:color="FFFFFF" w:fill="FFFFFF"/>
        <w:widowControl/>
        <w:rPr>
          <w:rFonts w:ascii="黑体" w:hAnsi="黑体" w:cs="黑体" w:eastAsia="黑体" w:hint="eastAsia"/>
          <w:sz w:val="30"/>
          <w:szCs w:val="30"/>
          <w:shd w:val="clear" w:color="FFFFFF" w:fill="FFFFFF"/>
          <w:lang w:bidi="ar"/>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线上接到天津市蓟州区人民法院委托后，我司随即与当事人双方联系并约定鉴定时间，经约定在2022年4月6日对标的物进行鉴定评估，同时快递告知函通知被告相关鉴定时间及地点等信息；</w:t>
      </w:r>
      <w:r>
        <w:rPr>
          <w:rFonts w:ascii="宋体" w:eastAsia="宋体"/>
          <w:sz w:val="30"/>
        </w:rPr>
        <w:br/>
        <w:t xml:space="preserve">事故认定书记载2021年8月26日车辆发生碰撞的交通事故；</w:t>
      </w:r>
      <w:r>
        <w:rPr>
          <w:rFonts w:ascii="宋体" w:eastAsia="宋体"/>
          <w:sz w:val="30"/>
        </w:rPr>
        <w:br/>
        <w:t xml:space="preserve">车辆在鉴定时，已经修复并已正常使用，并且在2021年9月9日办理了过户手续，车牌号由冀B3KL93(原)变更为冀B81FK0（现）故评估时点定于事故发生日期；</w:t>
      </w:r>
      <w:r>
        <w:rPr>
          <w:rFonts w:ascii="宋体" w:eastAsia="宋体"/>
          <w:sz w:val="30"/>
        </w:rPr>
        <w:br/>
        <w:t xml:space="preserve">鉴定工作中当事双方均到场共同参与鉴定工作，对鉴定程序均认可；</w:t>
      </w:r>
      <w:r>
        <w:rPr>
          <w:rFonts w:ascii="宋体" w:eastAsia="宋体"/>
          <w:sz w:val="30"/>
        </w:rPr>
        <w:br/>
        <w:t xml:space="preserve">车身前部损坏，我司鉴定评估人员已实地复勘车辆及对现有残值进行拍照取证；取得相关损失证据后，我司对相关配件损失进行核对，确认实际损失后进行市场调研相关价格；</w:t>
      </w:r>
      <w:r>
        <w:rPr>
          <w:rFonts w:ascii="宋体" w:eastAsia="宋体"/>
          <w:sz w:val="30"/>
        </w:rPr>
        <w:br/>
        <w:t xml:space="preserve">取得调研结果后，评估小组逐一对损失情况进行再次核对及定价后交由审核人员进行审核，审核无误后撰写本报告书。</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ind w:left="0" w:right="0" w:firstLine="0"/>
        <w:jc w:val="left"/>
        <w:keepLines w:val="false"/>
        <w:keepNext w:val="false"/>
        <w:pageBreakBefore w:val="false"/>
        <w:spacing w:lineRule="auto" w:line="360"/>
        <w:shd w:val="clear" w:color="FFFFFF" w:fill="FFFFFF"/>
        <w:widowControl/>
        <w:rPr>
          <w:rFonts w:ascii="黑体" w:hAnsi="黑体" w:cs="黑体" w:eastAsia="黑体"/>
          <w:b/>
          <w:bCs/>
          <w:sz w:val="30"/>
          <w:szCs w:val="30"/>
          <w:shd w:val="clear" w:color="FFFFFF" w:fill="FFFFFF"/>
          <w:lang w:bidi="ar"/>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宋体" w:eastAsia="宋体"/>
          <w:b w:val="false"/>
          <w:i w:val="false"/>
          <w:caps w:val="false"/>
          <w:color w:val="FF0000"/>
          <w:spacing w:val="0"/>
          <w:sz w:val="30"/>
          <w:szCs w:val="32"/>
          <w:u w:val="none"/>
          <w:shd w:val="nil" w:fill="auto" w:color="auto"/>
          <w:lang w:val="en-US" w:bidi="ar" w:eastAsia="zh-CN"/>
        </w:rPr>
        <w:t xml:space="preserve">10340</w:t>
      </w:r>
      <w:r>
        <w:rPr>
          <w:rFonts w:ascii="宋体" w:hAnsi="宋体" w:cs="宋体" w:eastAsia="宋体" w:hint="eastAsia"/>
          <w:b/>
          <w:bCs/>
          <w:color w:val="FF0000"/>
          <w:sz w:val="30"/>
          <w:szCs w:val="30"/>
          <w:shd w:val="clear" w:color="FFFFFF" w:fill="FFFFFF"/>
        </w:rPr>
        <w:t xml:space="preserve">元</w:t>
        <w:tab/>
        <w:t xml:space="preserve">（大写人民币：</w:t>
      </w:r>
      <w:r>
        <w:rPr>
          <w:rFonts w:ascii="宋体" w:eastAsia="宋体"/>
          <w:b w:val="false"/>
          <w:i w:val="false"/>
          <w:caps w:val="false"/>
          <w:color w:val="FF0000"/>
          <w:spacing w:val="0"/>
          <w:sz w:val="30"/>
          <w:szCs w:val="32"/>
          <w:u w:val="none"/>
          <w:shd w:val="nil" w:fill="auto" w:color="auto"/>
          <w:lang w:val="en-US" w:bidi="ar" w:eastAsia="zh-CN"/>
        </w:rPr>
        <w:t xml:space="preserve">壹万零叁佰肆拾元整</w:t>
      </w:r>
      <w:r>
        <w:rPr>
          <w:rFonts w:ascii="宋体" w:hAnsi="宋体" w:cs="宋体" w:eastAsia="宋体" w:hint="eastAsia"/>
          <w:b/>
          <w:bCs/>
          <w:color w:val="FF0000"/>
          <w:sz w:val="30"/>
          <w:szCs w:val="30"/>
          <w:shd w:val="clear" w:color="FFFFFF" w:fill="FFFFFF"/>
        </w:rPr>
        <w:t xml:space="preserve">)。</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lang w:bidi="ar"/>
        </w:rPr>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1.公开市场假设；</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2.评估对象具有合法的所有权；</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3.评估对象修复后可持续使用。</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lang w:bidi="ar" w:eastAsia="zh-CN"/>
        </w:rPr>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bidi="ar"/>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1、委托方提供的资料真实性由委托方负责；</w:t>
      </w:r>
      <w:r>
        <w:rPr>
          <w:rFonts w:ascii="宋体" w:eastAsia="宋体"/>
          <w:sz w:val="30"/>
        </w:rPr>
        <w:br/>
        <w:t xml:space="preserve">2、鉴定机构人员对此鉴定标的没有潜在的利益关系；</w:t>
      </w:r>
      <w:r>
        <w:rPr>
          <w:rFonts w:ascii="宋体" w:eastAsia="宋体"/>
          <w:sz w:val="30"/>
        </w:rPr>
        <w:br/>
        <w:t xml:space="preserve">3、本公司承诺不向他人提供或公开本报告内容。</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5</w:t>
      </w:r>
      <w:r>
        <w:rPr>
          <w:rFonts w:ascii="宋体" w:hAnsi="宋体" w:cs="宋体" w:eastAsia="宋体" w:hint="eastAsia"/>
          <w:sz w:val="30"/>
          <w:szCs w:val="30"/>
          <w:shd w:val="clear" w:color="FFFFFF" w:fill="FFFFFF"/>
        </w:rPr>
        <w:t xml:space="preserve">份，有效期为</w:t>
      </w:r>
      <w:r>
        <w:rPr>
          <w:rFonts w:ascii="宋体" w:eastAsia="宋体"/>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2023年04月15日</w:t>
      </w:r>
      <w:r>
        <w:rPr>
          <w:rFonts w:ascii="宋体" w:hAnsi="宋体" w:cs="宋体" w:eastAsia="宋体" w:hint="eastAsia"/>
          <w:sz w:val="30"/>
          <w:szCs w:val="30"/>
          <w:shd w:val="clear" w:color="FFFFFF" w:fill="FFFFFF"/>
        </w:rPr>
        <w:t xml:space="preserve">止；</w:t>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p>
    <w:p>
      <w:pPr>
        <w:keepLines w:val="false"/>
        <w:keepNext w:val="false"/>
        <w:pageBreakBefore w:val="false"/>
        <w:spacing w:lineRule="auto" w:line="360"/>
        <w:shd w:val="clear" w:color="FFFFFF" w:fill="FFFFFF"/>
        <w:rPr>
          <w:rFonts w:ascii="宋体" w:hAnsi="宋体" w:cs="宋体" w:eastAsia="宋体"/>
          <w:sz w:val="28"/>
          <w:szCs w:val="28"/>
          <w:shd w:val="clear" w:color="FFFFFF" w:fill="FFFFFF"/>
        </w:rPr>
      </w:pPr>
      <w:r/>
      <w:r>
        <w:rPr>
          <w:rFonts w:ascii="黑体" w:hAnsi="黑体" w:cs="黑体" w:eastAsia="黑体" w:hint="eastAsia"/>
          <w:bCs/>
          <w:sz w:val="32"/>
          <w:szCs w:val="32"/>
          <w:shd w:val="clear" w:color="FFFFFF" w:fill="FFFFFF"/>
        </w:rPr>
        <w:t xml:space="preserve">十三、鉴定评估人员及复核人 </w:t>
      </w:r>
      <w:r/>
    </w:p>
    <w:p>
      <w:pPr>
        <w:jc w:val="left"/>
        <w:keepLines w:val="false"/>
        <w:keepNext w:val="false"/>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鉴定评估人员：(签字)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（盖章）</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default"/>
          <w:sz w:val="30"/>
          <w:szCs w:val="30"/>
          <w:shd w:val="clear" w:color="FFFFFF" w:fill="FFFFFF"/>
          <w:lang w:eastAsia="zh-CN"/>
        </w:rPr>
        <w:t xml:space="preserve"> </w:t>
      </w:r>
      <w:r>
        <w:rPr>
          <w:rFonts w:ascii="宋体" w:eastAsia="宋体"/>
          <w:b w:val="false"/>
          <w:i w:val="false"/>
          <w:caps w:val="false"/>
          <w:color w:val="333333"/>
          <w:spacing w:val="0"/>
          <w:sz w:val="30"/>
          <w:szCs w:val="32"/>
          <w:u w:val="none"/>
          <w:shd w:val="nil" w:fill="auto" w:color="auto"/>
          <w:lang w:val="en-US" w:bidi="ar" w:eastAsia="zh-CN"/>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rPr>
      </w:pPr>
      <w:r>
        <w:rPr>
          <w:rFonts w:ascii="宋体" w:hAnsi="宋体" w:cs="宋体" w:eastAsia="宋体" w:hint="eastAsia"/>
          <w:sz w:val="30"/>
          <w:szCs w:val="30"/>
          <w:shd w:val="clear" w:color="FFFFFF" w:fill="FFFFFF"/>
        </w:rPr>
        <w:t xml:space="preserve">复核人：（签字）</w:t>
      </w:r>
      <w:r/>
    </w:p>
    <w:p>
      <w:pPr>
        <w:ind w:left="0" w:right="1344" w:firstLine="0"/>
        <w:jc w:val="left"/>
        <w:keepLines w:val="false"/>
        <w:keepNext w:val="false"/>
        <w:pageBreakBefore w:val="false"/>
        <w:spacing w:lineRule="auto" w:line="360" w:afterAutospacing="0"/>
        <w:shd w:val="clear" w:color="FFFFFF" w:fill="FFFFFF"/>
        <w:rPr>
          <w:rFonts w:ascii="宋体" w:hAnsi="宋体" w:cs="宋体" w:eastAsia="宋体"/>
          <w:sz w:val="30"/>
          <w:szCs w:val="30"/>
        </w:rPr>
      </w:pPr>
      <w:r>
        <w:rPr>
          <w:rFonts w:ascii="宋体" w:hAnsi="宋体" w:cs="宋体" w:eastAsia="宋体" w:hint="eastAsia"/>
          <w:sz w:val="30"/>
          <w:szCs w:val="30"/>
          <w:highlight w:val="none"/>
          <w:shd w:val="clear" w:color="FFFFFF" w:fill="FFFFFF"/>
        </w:rPr>
      </w:r>
      <w:r>
        <w:rPr>
          <w:rFonts w:ascii="宋体" w:hAnsi="宋体" w:cs="宋体" w:eastAsia="宋体" w:hint="eastAsia"/>
          <w:sz w:val="30"/>
          <w:szCs w:val="30"/>
          <w:highlight w:val="none"/>
          <w:shd w:val="clear" w:color="FFFFFF" w:fill="FFFFFF"/>
        </w:rPr>
      </w:r>
    </w:p>
    <w:p>
      <w:pPr>
        <w:ind w:left="0" w:right="1344" w:firstLine="0"/>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（盖章）</w:t>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6"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 o:spid="_x0000_s5" type="#_x0000_t75" style="mso-wrap-distance-left:0.0pt;mso-wrap-distance-top:0.0pt;mso-wrap-distance-right:0.0pt;mso-wrap-distance-bottom:0.0pt;width:75.0pt;height:75.0pt;" stroked="false">
                <v:path textboxrect="0,0,0,0"/>
                <v:imagedata r:id="rId15"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left"/>
        <w:keepLines w:val="false"/>
        <w:keepNext w:val="false"/>
        <w:shd w:val="clear" w:color="FFFFFF" w:fill="FFFFFF"/>
        <w:widowControl/>
        <w:rPr>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jc w:val="right"/>
        <w:keepLines w:val="false"/>
        <w:keepNext w:val="false"/>
        <w:shd w:val="clear" w:color="FFFFFF" w:fill="FFFFFF"/>
        <w:widowControl/>
        <w:rPr>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天津元丰泉机动车鉴定评估有限公司</w:t>
      </w:r>
      <w:r/>
    </w:p>
    <w:p>
      <w:pPr>
        <w:jc w:val="right"/>
        <w:keepLines w:val="false"/>
        <w:keepNext w:val="false"/>
        <w:shd w:val="clear" w:color="FFFFFF" w:fill="FFFFFF"/>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color="000000"/>
          <w:lang w:val="en-US" w:bidi="ar" w:eastAsia="zh-CN"/>
        </w:rPr>
      </w:r>
      <w:r>
        <w:rPr>
          <w:rFonts w:ascii="宋体" w:eastAsia="宋体"/>
          <w:b w:val="false"/>
          <w:i w:val="false"/>
          <w:caps w:val="false"/>
          <w:color w:val="333333"/>
          <w:spacing w:val="0"/>
          <w:sz w:val="30"/>
          <w:szCs w:val="32"/>
          <w:highlight w:val="none"/>
          <w:u w:val="none"/>
          <w:shd w:val="nil" w:color="000000"/>
          <w:lang w:val="en-US" w:bidi="ar" w:eastAsia="zh-CN"/>
        </w:rPr>
      </w:r>
    </w:p>
    <w:p>
      <w:pPr>
        <w:jc w:val="right"/>
        <w:keepLines w:val="false"/>
        <w:keepNext w:val="false"/>
        <w:shd w:val="clear" w:color="FFFFFF" w:fill="FFFFFF"/>
        <w:widowControl/>
        <w:rPr>
          <w:rFonts w:ascii="宋体" w:eastAsia="宋体"/>
          <w:b w:val="false"/>
          <w:i w:val="false"/>
          <w:caps w:val="false"/>
          <w:color w:val="333333"/>
          <w:spacing w:val="0"/>
          <w:sz w:val="30"/>
          <w:szCs w:val="32"/>
          <w:highlight w:val="none"/>
          <w:u w:val="none"/>
          <w:shd w:val="clear" w:color="FFFFFF" w:fill="FFFFFF"/>
          <w:lang w:val="en-US" w:bidi="ar" w:eastAsia="zh-CN"/>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2022年04月16日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9"/>
      <w:ind w:left="0" w:right="0" w:firstLine="0"/>
      <w:jc w:val="left"/>
      <w:keepLines w:val="false"/>
      <w:keepNext w:val="false"/>
      <w:pageBreakBefore w:val="false"/>
      <w:spacing w:lineRule="auto" w:line="240"/>
      <w:widowControl w:val="off"/>
      <w:tabs>
        <w:tab w:val="left" w:pos="2894" w:leader="none"/>
        <w:tab w:val="clear" w:pos="4153" w:leader="none"/>
        <w:tab w:val="clear" w:pos="8306" w:leader="none"/>
      </w:tabs>
      <w:rPr>
        <w:rFonts w:eastAsia="宋体"/>
      </w:rPr>
      <w:pBdr>
        <w:left w:val="none" w:sz="0" w:space="0" w:color="auto"/>
        <w:top w:val="none" w:color="A5A5A5" w:sz="0" w:space="1"/>
        <w:right w:val="none" w:sz="0" w:space="0" w:color="auto"/>
        <w:bottom w:val="none" w:sz="0" w:space="0" w:color="auto"/>
        <w:between w:val="none" w:sz="0" w:space="0" w:color="auto"/>
      </w:pBdr>
      <w:outlineLvl w:val="9"/>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82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82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9"/>
      <w:ind w:right="360"/>
      <w:jc w:val="left"/>
      <w:widowControl w:val="off"/>
      <w:rPr>
        <w:rFonts w:eastAsia="宋体"/>
      </w:rPr>
      <w:pBdr>
        <w:left w:val="none" w:sz="0" w:space="4" w:color="auto"/>
        <w:top w:val="single" w:color="A5A5A5" w:sz="4" w:space="1"/>
        <w:right w:val="none" w:sz="0" w:space="4" w:color="auto"/>
        <w:bottom w:val="none" w:sz="0" w:space="1" w:color="auto"/>
      </w:pBdr>
    </w:pPr>
    <w:r>
      <w:t xml:space="preserve">天津元丰泉机动车鉴定评估有限公司</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9"/>
      <w:ind w:right="360"/>
      <w:rPr>
        <w:rFonts w:eastAsia="宋体"/>
      </w:rPr>
      <w:pBdr>
        <w:top w:val="single" w:color="A5A5A5" w:sz="4" w:space="1"/>
      </w:pBdr>
    </w:pPr>
    <w:r>
      <w:rPr>
        <w:sz w:val="21"/>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2" o:spid="_x0000_s2" o:spt="1"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coordsize="100000,100000" path="" filled="f" stroked="f" strokeweight="0.50pt">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4" name="文本框 6"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天津元丰泉机动车鉴定评估有限公司</w:t>
    </w:r>
    <w:bookmarkStart w:id="1" w:name="_GoBack"/>
    <w:r/>
    <w:bookmarkEnd w:id="1"/>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none" w:sz="0" w:space="0" w:color="auto"/>
      </w:pBd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810">
    <w:name w:val="table of figures"/>
    <w:basedOn w:val="811"/>
    <w:next w:val="811"/>
    <w:uiPriority w:val="99"/>
    <w:unhideWhenUsed/>
    <w:pPr>
      <w:spacing w:after="0" w:afterAutospacing="0"/>
    </w:pPr>
  </w:style>
  <w:style w:type="paragraph" w:styleId="811"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812">
    <w:name w:val="Heading 1"/>
    <w:basedOn w:val="811"/>
    <w:next w:val="811"/>
    <w:link w:val="844"/>
    <w:qFormat/>
    <w:uiPriority w:val="9"/>
    <w:rPr>
      <w:rFonts w:ascii="Arial" w:hAnsi="Arial" w:cs="Arial" w:eastAsia="Arial"/>
      <w:sz w:val="40"/>
      <w:szCs w:val="40"/>
    </w:rPr>
    <w:pPr>
      <w:keepLines/>
      <w:keepNext/>
      <w:spacing w:after="200" w:before="480"/>
      <w:outlineLvl w:val="0"/>
    </w:pPr>
  </w:style>
  <w:style w:type="paragraph" w:styleId="813">
    <w:name w:val="Heading 2"/>
    <w:basedOn w:val="811"/>
    <w:next w:val="811"/>
    <w:link w:val="845"/>
    <w:qFormat/>
    <w:uiPriority w:val="9"/>
    <w:unhideWhenUsed/>
    <w:rPr>
      <w:rFonts w:ascii="Arial" w:hAnsi="Arial" w:cs="Arial" w:eastAsia="Arial"/>
      <w:sz w:val="34"/>
    </w:rPr>
    <w:pPr>
      <w:keepLines/>
      <w:keepNext/>
      <w:spacing w:after="200" w:before="360"/>
      <w:outlineLvl w:val="1"/>
    </w:pPr>
  </w:style>
  <w:style w:type="paragraph" w:styleId="814">
    <w:name w:val="Heading 3"/>
    <w:basedOn w:val="811"/>
    <w:next w:val="811"/>
    <w:link w:val="846"/>
    <w:qFormat/>
    <w:uiPriority w:val="9"/>
    <w:unhideWhenUsed/>
    <w:rPr>
      <w:rFonts w:ascii="Arial" w:hAnsi="Arial" w:cs="Arial" w:eastAsia="Arial"/>
      <w:sz w:val="30"/>
      <w:szCs w:val="30"/>
    </w:rPr>
    <w:pPr>
      <w:keepLines/>
      <w:keepNext/>
      <w:spacing w:after="200" w:before="320"/>
      <w:outlineLvl w:val="2"/>
    </w:pPr>
  </w:style>
  <w:style w:type="paragraph" w:styleId="815">
    <w:name w:val="Heading 4"/>
    <w:basedOn w:val="811"/>
    <w:next w:val="811"/>
    <w:link w:val="847"/>
    <w:qFormat/>
    <w:uiPriority w:val="9"/>
    <w:unhideWhenUsed/>
    <w:rPr>
      <w:rFonts w:ascii="Arial" w:hAnsi="Arial" w:cs="Arial" w:eastAsia="Arial"/>
      <w:b/>
      <w:bCs/>
      <w:sz w:val="26"/>
      <w:szCs w:val="26"/>
    </w:rPr>
    <w:pPr>
      <w:keepLines/>
      <w:keepNext/>
      <w:spacing w:after="200" w:before="320"/>
      <w:outlineLvl w:val="3"/>
    </w:pPr>
  </w:style>
  <w:style w:type="paragraph" w:styleId="816">
    <w:name w:val="Heading 5"/>
    <w:basedOn w:val="811"/>
    <w:next w:val="811"/>
    <w:link w:val="848"/>
    <w:qFormat/>
    <w:uiPriority w:val="9"/>
    <w:unhideWhenUsed/>
    <w:rPr>
      <w:rFonts w:ascii="Arial" w:hAnsi="Arial" w:cs="Arial" w:eastAsia="Arial"/>
      <w:b/>
      <w:bCs/>
      <w:sz w:val="24"/>
      <w:szCs w:val="24"/>
    </w:rPr>
    <w:pPr>
      <w:keepLines/>
      <w:keepNext/>
      <w:spacing w:after="200" w:before="320"/>
      <w:outlineLvl w:val="4"/>
    </w:pPr>
  </w:style>
  <w:style w:type="paragraph" w:styleId="817">
    <w:name w:val="Heading 6"/>
    <w:basedOn w:val="811"/>
    <w:next w:val="811"/>
    <w:link w:val="849"/>
    <w:qFormat/>
    <w:uiPriority w:val="9"/>
    <w:unhideWhenUsed/>
    <w:rPr>
      <w:rFonts w:ascii="Arial" w:hAnsi="Arial" w:cs="Arial" w:eastAsia="Arial"/>
      <w:b/>
      <w:bCs/>
      <w:sz w:val="22"/>
      <w:szCs w:val="22"/>
    </w:rPr>
    <w:pPr>
      <w:keepLines/>
      <w:keepNext/>
      <w:spacing w:after="200" w:before="320"/>
      <w:outlineLvl w:val="5"/>
    </w:pPr>
  </w:style>
  <w:style w:type="paragraph" w:styleId="818">
    <w:name w:val="Heading 7"/>
    <w:basedOn w:val="811"/>
    <w:next w:val="811"/>
    <w:link w:val="850"/>
    <w:qFormat/>
    <w:uiPriority w:val="9"/>
    <w:unhideWhenUsed/>
    <w:rPr>
      <w:rFonts w:ascii="Arial" w:hAnsi="Arial" w:cs="Arial" w:eastAsia="Arial"/>
      <w:b/>
      <w:bCs/>
      <w:i/>
      <w:iCs/>
      <w:sz w:val="22"/>
      <w:szCs w:val="22"/>
    </w:rPr>
    <w:pPr>
      <w:keepLines/>
      <w:keepNext/>
      <w:spacing w:after="200" w:before="320"/>
      <w:outlineLvl w:val="6"/>
    </w:pPr>
  </w:style>
  <w:style w:type="paragraph" w:styleId="819">
    <w:name w:val="Heading 8"/>
    <w:basedOn w:val="811"/>
    <w:next w:val="811"/>
    <w:link w:val="851"/>
    <w:qFormat/>
    <w:uiPriority w:val="9"/>
    <w:unhideWhenUsed/>
    <w:rPr>
      <w:rFonts w:ascii="Arial" w:hAnsi="Arial" w:cs="Arial" w:eastAsia="Arial"/>
      <w:i/>
      <w:iCs/>
      <w:sz w:val="22"/>
      <w:szCs w:val="22"/>
    </w:rPr>
    <w:pPr>
      <w:keepLines/>
      <w:keepNext/>
      <w:spacing w:after="200" w:before="320"/>
      <w:outlineLvl w:val="7"/>
    </w:pPr>
  </w:style>
  <w:style w:type="paragraph" w:styleId="820">
    <w:name w:val="Heading 9"/>
    <w:basedOn w:val="811"/>
    <w:next w:val="811"/>
    <w:link w:val="852"/>
    <w:qFormat/>
    <w:uiPriority w:val="9"/>
    <w:unhideWhenUsed/>
    <w:rPr>
      <w:rFonts w:ascii="Arial" w:hAnsi="Arial" w:cs="Arial" w:eastAsia="Arial"/>
      <w:i/>
      <w:iCs/>
      <w:sz w:val="21"/>
      <w:szCs w:val="21"/>
    </w:rPr>
    <w:pPr>
      <w:keepLines/>
      <w:keepNext/>
      <w:spacing w:after="200" w:before="320"/>
      <w:outlineLvl w:val="8"/>
    </w:pPr>
  </w:style>
  <w:style w:type="character" w:styleId="821" w:default="1">
    <w:name w:val="Default Paragraph Font"/>
    <w:qFormat/>
    <w:uiPriority w:val="1"/>
    <w:unhideWhenUsed/>
  </w:style>
  <w:style w:type="table" w:styleId="822" w:default="1">
    <w:name w:val="Normal Table"/>
    <w:qFormat/>
    <w:uiPriority w:val="99"/>
    <w:unhideWhenUsed/>
    <w:tblPr>
      <w:tblCellMar>
        <w:left w:w="108" w:type="dxa"/>
        <w:top w:w="0" w:type="dxa"/>
        <w:right w:w="108" w:type="dxa"/>
        <w:bottom w:w="0" w:type="dxa"/>
      </w:tblCellMar>
    </w:tblPr>
  </w:style>
  <w:style w:type="paragraph" w:styleId="823">
    <w:name w:val="toc 7"/>
    <w:basedOn w:val="811"/>
    <w:next w:val="811"/>
    <w:qFormat/>
    <w:uiPriority w:val="39"/>
    <w:unhideWhenUsed/>
    <w:pPr>
      <w:ind w:left="1701" w:right="0" w:firstLine="0"/>
      <w:spacing w:after="57"/>
    </w:pPr>
  </w:style>
  <w:style w:type="paragraph" w:styleId="824">
    <w:name w:val="Caption"/>
    <w:basedOn w:val="811"/>
    <w:next w:val="811"/>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825">
    <w:name w:val="toc 5"/>
    <w:basedOn w:val="811"/>
    <w:next w:val="811"/>
    <w:qFormat/>
    <w:uiPriority w:val="39"/>
    <w:unhideWhenUsed/>
    <w:pPr>
      <w:ind w:left="1134" w:right="0" w:firstLine="0"/>
      <w:spacing w:after="57"/>
    </w:pPr>
  </w:style>
  <w:style w:type="paragraph" w:styleId="826">
    <w:name w:val="toc 3"/>
    <w:basedOn w:val="811"/>
    <w:next w:val="811"/>
    <w:qFormat/>
    <w:uiPriority w:val="39"/>
    <w:unhideWhenUsed/>
    <w:pPr>
      <w:ind w:left="567" w:right="0" w:firstLine="0"/>
      <w:spacing w:after="57"/>
    </w:pPr>
  </w:style>
  <w:style w:type="paragraph" w:styleId="827">
    <w:name w:val="toc 8"/>
    <w:basedOn w:val="811"/>
    <w:next w:val="811"/>
    <w:qFormat/>
    <w:uiPriority w:val="39"/>
    <w:unhideWhenUsed/>
    <w:pPr>
      <w:ind w:left="1984" w:right="0" w:firstLine="0"/>
      <w:spacing w:after="57"/>
    </w:pPr>
  </w:style>
  <w:style w:type="paragraph" w:styleId="828">
    <w:name w:val="endnote text"/>
    <w:basedOn w:val="811"/>
    <w:link w:val="990"/>
    <w:qFormat/>
    <w:uiPriority w:val="99"/>
    <w:unhideWhenUsed/>
    <w:rPr>
      <w:sz w:val="20"/>
    </w:rPr>
    <w:pPr>
      <w:spacing w:lineRule="auto" w:line="240" w:after="0"/>
    </w:pPr>
  </w:style>
  <w:style w:type="paragraph" w:styleId="829">
    <w:name w:val="Footer"/>
    <w:basedOn w:val="811"/>
    <w:link w:val="992"/>
    <w:qFormat/>
    <w:uiPriority w:val="99"/>
    <w:rPr>
      <w:rFonts w:ascii="等线" w:hAnsi="等线" w:cs="等线" w:eastAsia="等线"/>
      <w:sz w:val="18"/>
      <w:szCs w:val="18"/>
    </w:rPr>
    <w:pPr>
      <w:jc w:val="left"/>
      <w:tabs>
        <w:tab w:val="center" w:pos="4153" w:leader="none"/>
        <w:tab w:val="right" w:pos="8306" w:leader="none"/>
      </w:tabs>
    </w:pPr>
  </w:style>
  <w:style w:type="paragraph" w:styleId="830">
    <w:name w:val="Header"/>
    <w:basedOn w:val="811"/>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831">
    <w:name w:val="toc 1"/>
    <w:basedOn w:val="811"/>
    <w:next w:val="811"/>
    <w:qFormat/>
    <w:uiPriority w:val="39"/>
    <w:unhideWhenUsed/>
    <w:pPr>
      <w:ind w:left="0" w:right="0" w:firstLine="0"/>
      <w:spacing w:after="57"/>
    </w:pPr>
  </w:style>
  <w:style w:type="paragraph" w:styleId="832">
    <w:name w:val="toc 4"/>
    <w:basedOn w:val="811"/>
    <w:next w:val="811"/>
    <w:qFormat/>
    <w:uiPriority w:val="39"/>
    <w:unhideWhenUsed/>
    <w:pPr>
      <w:ind w:left="850" w:right="0" w:firstLine="0"/>
      <w:spacing w:after="57"/>
    </w:pPr>
  </w:style>
  <w:style w:type="paragraph" w:styleId="833">
    <w:name w:val="Subtitle"/>
    <w:basedOn w:val="811"/>
    <w:next w:val="811"/>
    <w:link w:val="856"/>
    <w:qFormat/>
    <w:uiPriority w:val="11"/>
    <w:rPr>
      <w:sz w:val="24"/>
      <w:szCs w:val="24"/>
    </w:rPr>
    <w:pPr>
      <w:spacing w:after="200" w:before="200"/>
    </w:pPr>
  </w:style>
  <w:style w:type="paragraph" w:styleId="834">
    <w:name w:val="footnote text"/>
    <w:basedOn w:val="811"/>
    <w:link w:val="989"/>
    <w:qFormat/>
    <w:uiPriority w:val="99"/>
    <w:unhideWhenUsed/>
    <w:rPr>
      <w:sz w:val="18"/>
    </w:rPr>
    <w:pPr>
      <w:spacing w:lineRule="auto" w:line="240" w:after="40"/>
    </w:pPr>
  </w:style>
  <w:style w:type="paragraph" w:styleId="835">
    <w:name w:val="toc 6"/>
    <w:basedOn w:val="811"/>
    <w:next w:val="811"/>
    <w:qFormat/>
    <w:uiPriority w:val="39"/>
    <w:unhideWhenUsed/>
    <w:pPr>
      <w:ind w:left="1417" w:right="0" w:firstLine="0"/>
      <w:spacing w:after="57"/>
    </w:pPr>
  </w:style>
  <w:style w:type="paragraph" w:styleId="836">
    <w:name w:val="toc 2"/>
    <w:basedOn w:val="811"/>
    <w:next w:val="811"/>
    <w:qFormat/>
    <w:uiPriority w:val="39"/>
    <w:unhideWhenUsed/>
    <w:pPr>
      <w:ind w:left="283" w:right="0" w:firstLine="0"/>
      <w:spacing w:after="57"/>
    </w:pPr>
  </w:style>
  <w:style w:type="paragraph" w:styleId="837">
    <w:name w:val="toc 9"/>
    <w:basedOn w:val="811"/>
    <w:next w:val="811"/>
    <w:qFormat/>
    <w:uiPriority w:val="39"/>
    <w:unhideWhenUsed/>
    <w:pPr>
      <w:ind w:left="2268" w:right="0" w:firstLine="0"/>
      <w:spacing w:after="57"/>
    </w:pPr>
  </w:style>
  <w:style w:type="paragraph" w:styleId="838">
    <w:name w:val="Normal (Web)"/>
    <w:basedOn w:val="811"/>
    <w:qFormat/>
    <w:uiPriority w:val="0"/>
    <w:rPr>
      <w:sz w:val="24"/>
    </w:rPr>
    <w:pPr>
      <w:jc w:val="left"/>
      <w:spacing w:after="100" w:afterAutospacing="1" w:before="100" w:beforeAutospacing="1"/>
    </w:pPr>
  </w:style>
  <w:style w:type="paragraph" w:styleId="839">
    <w:name w:val="Title"/>
    <w:basedOn w:val="811"/>
    <w:next w:val="811"/>
    <w:link w:val="855"/>
    <w:qFormat/>
    <w:uiPriority w:val="10"/>
    <w:rPr>
      <w:sz w:val="48"/>
      <w:szCs w:val="48"/>
    </w:rPr>
    <w:pPr>
      <w:contextualSpacing w:val="true"/>
      <w:spacing w:after="200" w:before="300"/>
    </w:pPr>
  </w:style>
  <w:style w:type="character" w:styleId="840">
    <w:name w:val="endnote reference"/>
    <w:basedOn w:val="821"/>
    <w:qFormat/>
    <w:uiPriority w:val="99"/>
    <w:unhideWhenUsed/>
    <w:rPr>
      <w:vertAlign w:val="superscript"/>
    </w:rPr>
  </w:style>
  <w:style w:type="character" w:styleId="841">
    <w:name w:val="Hyperlink"/>
    <w:qFormat/>
    <w:uiPriority w:val="99"/>
    <w:unhideWhenUsed/>
    <w:rPr>
      <w:color w:val="0563C1" w:themeColor="hyperlink"/>
      <w:u w:val="single"/>
      <w14:textFill>
        <w14:solidFill>
          <w14:schemeClr w14:val="hlink"/>
        </w14:solidFill>
      </w14:textFill>
    </w:rPr>
  </w:style>
  <w:style w:type="character" w:styleId="842">
    <w:name w:val="footnote reference"/>
    <w:basedOn w:val="821"/>
    <w:qFormat/>
    <w:uiPriority w:val="99"/>
    <w:unhideWhenUsed/>
    <w:rPr>
      <w:vertAlign w:val="superscript"/>
    </w:rPr>
  </w:style>
  <w:style w:type="table" w:styleId="843">
    <w:name w:val="Table Grid"/>
    <w:basedOn w:val="822"/>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44" w:customStyle="1">
    <w:name w:val="Heading 1 Char"/>
    <w:basedOn w:val="821"/>
    <w:link w:val="812"/>
    <w:qFormat/>
    <w:uiPriority w:val="9"/>
    <w:rPr>
      <w:rFonts w:ascii="Arial" w:hAnsi="Arial" w:cs="Arial" w:eastAsia="Arial"/>
      <w:sz w:val="40"/>
      <w:szCs w:val="40"/>
    </w:rPr>
  </w:style>
  <w:style w:type="character" w:styleId="845" w:customStyle="1">
    <w:name w:val="Heading 2 Char"/>
    <w:basedOn w:val="821"/>
    <w:link w:val="813"/>
    <w:qFormat/>
    <w:uiPriority w:val="9"/>
    <w:rPr>
      <w:rFonts w:ascii="Arial" w:hAnsi="Arial" w:cs="Arial" w:eastAsia="Arial"/>
      <w:sz w:val="34"/>
    </w:rPr>
  </w:style>
  <w:style w:type="character" w:styleId="846" w:customStyle="1">
    <w:name w:val="Heading 3 Char"/>
    <w:basedOn w:val="821"/>
    <w:link w:val="814"/>
    <w:qFormat/>
    <w:uiPriority w:val="9"/>
    <w:rPr>
      <w:rFonts w:ascii="Arial" w:hAnsi="Arial" w:cs="Arial" w:eastAsia="Arial"/>
      <w:sz w:val="30"/>
      <w:szCs w:val="30"/>
    </w:rPr>
  </w:style>
  <w:style w:type="character" w:styleId="847" w:customStyle="1">
    <w:name w:val="Heading 4 Char"/>
    <w:basedOn w:val="821"/>
    <w:link w:val="815"/>
    <w:qFormat/>
    <w:uiPriority w:val="9"/>
    <w:rPr>
      <w:rFonts w:ascii="Arial" w:hAnsi="Arial" w:cs="Arial" w:eastAsia="Arial"/>
      <w:b/>
      <w:bCs/>
      <w:sz w:val="26"/>
      <w:szCs w:val="26"/>
    </w:rPr>
  </w:style>
  <w:style w:type="character" w:styleId="848" w:customStyle="1">
    <w:name w:val="Heading 5 Char"/>
    <w:basedOn w:val="821"/>
    <w:link w:val="816"/>
    <w:qFormat/>
    <w:uiPriority w:val="9"/>
    <w:rPr>
      <w:rFonts w:ascii="Arial" w:hAnsi="Arial" w:cs="Arial" w:eastAsia="Arial"/>
      <w:b/>
      <w:bCs/>
      <w:sz w:val="24"/>
      <w:szCs w:val="24"/>
    </w:rPr>
  </w:style>
  <w:style w:type="character" w:styleId="849" w:customStyle="1">
    <w:name w:val="Heading 6 Char"/>
    <w:basedOn w:val="821"/>
    <w:link w:val="817"/>
    <w:qFormat/>
    <w:uiPriority w:val="9"/>
    <w:rPr>
      <w:rFonts w:ascii="Arial" w:hAnsi="Arial" w:cs="Arial" w:eastAsia="Arial"/>
      <w:b/>
      <w:bCs/>
      <w:sz w:val="22"/>
      <w:szCs w:val="22"/>
    </w:rPr>
  </w:style>
  <w:style w:type="character" w:styleId="850" w:customStyle="1">
    <w:name w:val="Heading 7 Char"/>
    <w:basedOn w:val="821"/>
    <w:link w:val="818"/>
    <w:qFormat/>
    <w:uiPriority w:val="9"/>
    <w:rPr>
      <w:rFonts w:ascii="Arial" w:hAnsi="Arial" w:cs="Arial" w:eastAsia="Arial"/>
      <w:b/>
      <w:bCs/>
      <w:i/>
      <w:iCs/>
      <w:sz w:val="22"/>
      <w:szCs w:val="22"/>
    </w:rPr>
  </w:style>
  <w:style w:type="character" w:styleId="851" w:customStyle="1">
    <w:name w:val="Heading 8 Char"/>
    <w:basedOn w:val="821"/>
    <w:link w:val="819"/>
    <w:qFormat/>
    <w:uiPriority w:val="9"/>
    <w:rPr>
      <w:rFonts w:ascii="Arial" w:hAnsi="Arial" w:cs="Arial" w:eastAsia="Arial"/>
      <w:i/>
      <w:iCs/>
      <w:sz w:val="22"/>
      <w:szCs w:val="22"/>
    </w:rPr>
  </w:style>
  <w:style w:type="character" w:styleId="852" w:customStyle="1">
    <w:name w:val="Heading 9 Char"/>
    <w:basedOn w:val="821"/>
    <w:link w:val="820"/>
    <w:qFormat/>
    <w:uiPriority w:val="9"/>
    <w:rPr>
      <w:rFonts w:ascii="Arial" w:hAnsi="Arial" w:cs="Arial" w:eastAsia="Arial"/>
      <w:i/>
      <w:iCs/>
      <w:sz w:val="21"/>
      <w:szCs w:val="21"/>
    </w:rPr>
  </w:style>
  <w:style w:type="paragraph" w:styleId="853" w:customStyle="1">
    <w:name w:val="List Paragraph"/>
    <w:basedOn w:val="811"/>
    <w:qFormat/>
    <w:uiPriority w:val="34"/>
    <w:pPr>
      <w:contextualSpacing w:val="true"/>
      <w:ind w:left="720"/>
    </w:pPr>
  </w:style>
  <w:style w:type="paragraph" w:styleId="854" w:customStyle="1">
    <w:name w:val="No Spacing"/>
    <w:qFormat/>
    <w:uiPriority w:val="1"/>
    <w:rPr>
      <w:rFonts w:ascii="Times New Roman" w:hAnsi="Times New Roman" w:cs="Times New Roman" w:eastAsia="宋体"/>
    </w:rPr>
    <w:pPr>
      <w:spacing w:lineRule="auto" w:line="240" w:after="0" w:before="0"/>
    </w:pPr>
  </w:style>
  <w:style w:type="character" w:styleId="855" w:customStyle="1">
    <w:name w:val="Title Char"/>
    <w:basedOn w:val="821"/>
    <w:link w:val="839"/>
    <w:qFormat/>
    <w:uiPriority w:val="10"/>
    <w:rPr>
      <w:sz w:val="48"/>
      <w:szCs w:val="48"/>
    </w:rPr>
  </w:style>
  <w:style w:type="character" w:styleId="856" w:customStyle="1">
    <w:name w:val="Subtitle Char"/>
    <w:basedOn w:val="821"/>
    <w:link w:val="833"/>
    <w:qFormat/>
    <w:uiPriority w:val="11"/>
    <w:rPr>
      <w:sz w:val="24"/>
      <w:szCs w:val="24"/>
    </w:rPr>
  </w:style>
  <w:style w:type="paragraph" w:styleId="857" w:customStyle="1">
    <w:name w:val="Quote"/>
    <w:basedOn w:val="811"/>
    <w:next w:val="811"/>
    <w:link w:val="858"/>
    <w:qFormat/>
    <w:uiPriority w:val="29"/>
    <w:rPr>
      <w:i/>
    </w:rPr>
    <w:pPr>
      <w:ind w:left="720" w:right="720"/>
    </w:pPr>
  </w:style>
  <w:style w:type="character" w:styleId="858" w:customStyle="1">
    <w:name w:val="Quote Char"/>
    <w:link w:val="857"/>
    <w:qFormat/>
    <w:uiPriority w:val="29"/>
    <w:rPr>
      <w:i/>
    </w:rPr>
  </w:style>
  <w:style w:type="paragraph" w:styleId="859" w:customStyle="1">
    <w:name w:val="Intense Quote"/>
    <w:basedOn w:val="811"/>
    <w:next w:val="811"/>
    <w:link w:val="860"/>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860" w:customStyle="1">
    <w:name w:val="Intense Quote Char"/>
    <w:link w:val="859"/>
    <w:qFormat/>
    <w:uiPriority w:val="30"/>
    <w:rPr>
      <w:i/>
    </w:rPr>
  </w:style>
  <w:style w:type="character" w:styleId="861" w:customStyle="1">
    <w:name w:val="Header Char"/>
    <w:basedOn w:val="821"/>
    <w:qFormat/>
    <w:uiPriority w:val="99"/>
  </w:style>
  <w:style w:type="character" w:styleId="862" w:customStyle="1">
    <w:name w:val="Footer Char"/>
    <w:basedOn w:val="821"/>
    <w:qFormat/>
    <w:uiPriority w:val="99"/>
  </w:style>
  <w:style w:type="character" w:styleId="863" w:customStyle="1">
    <w:name w:val="Caption Char"/>
    <w:qFormat/>
    <w:uiPriority w:val="99"/>
  </w:style>
  <w:style w:type="table" w:styleId="864" w:customStyle="1">
    <w:name w:val="Table Grid Light"/>
    <w:basedOn w:val="822"/>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865" w:customStyle="1">
    <w:name w:val="Plain Table 1"/>
    <w:basedOn w:val="822"/>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866" w:customStyle="1">
    <w:name w:val="Plain Table 2"/>
    <w:basedOn w:val="822"/>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867" w:customStyle="1">
    <w:name w:val="Plain Table 3"/>
    <w:basedOn w:val="822"/>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868" w:customStyle="1">
    <w:name w:val="Plain Table 4"/>
    <w:basedOn w:val="822"/>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69" w:customStyle="1">
    <w:name w:val="Plain Table 5"/>
    <w:basedOn w:val="822"/>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870" w:customStyle="1">
    <w:name w:val="Grid Table 1 Light"/>
    <w:basedOn w:val="822"/>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871" w:customStyle="1">
    <w:name w:val="Grid Table 1 Light - Accent 1"/>
    <w:basedOn w:val="822"/>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872" w:customStyle="1">
    <w:name w:val="Grid Table 1 Light - Accent 2"/>
    <w:basedOn w:val="822"/>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873" w:customStyle="1">
    <w:name w:val="Grid Table 1 Light - Accent 3"/>
    <w:basedOn w:val="822"/>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874" w:customStyle="1">
    <w:name w:val="Grid Table 1 Light - Accent 4"/>
    <w:basedOn w:val="822"/>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875" w:customStyle="1">
    <w:name w:val="Grid Table 1 Light - Accent 5"/>
    <w:basedOn w:val="822"/>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876" w:customStyle="1">
    <w:name w:val="Grid Table 1 Light - Accent 6"/>
    <w:basedOn w:val="822"/>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877" w:customStyle="1">
    <w:name w:val="Grid Table 2"/>
    <w:basedOn w:val="822"/>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878" w:customStyle="1">
    <w:name w:val="Grid Table 2 - Accent 1"/>
    <w:basedOn w:val="822"/>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879" w:customStyle="1">
    <w:name w:val="Grid Table 2 - Accent 2"/>
    <w:basedOn w:val="822"/>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80" w:customStyle="1">
    <w:name w:val="Grid Table 2 - Accent 3"/>
    <w:basedOn w:val="822"/>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881" w:customStyle="1">
    <w:name w:val="Grid Table 2 - Accent 4"/>
    <w:basedOn w:val="822"/>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82" w:customStyle="1">
    <w:name w:val="Grid Table 2 - Accent 5"/>
    <w:basedOn w:val="822"/>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883" w:customStyle="1">
    <w:name w:val="Grid Table 2 - Accent 6"/>
    <w:basedOn w:val="822"/>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884" w:customStyle="1">
    <w:name w:val="Grid Table 3"/>
    <w:basedOn w:val="822"/>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5" w:customStyle="1">
    <w:name w:val="Grid Table 3 - Accent 1"/>
    <w:basedOn w:val="822"/>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6" w:customStyle="1">
    <w:name w:val="Grid Table 3 - Accent 2"/>
    <w:basedOn w:val="822"/>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7" w:customStyle="1">
    <w:name w:val="Grid Table 3 - Accent 3"/>
    <w:basedOn w:val="822"/>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8" w:customStyle="1">
    <w:name w:val="Grid Table 3 - Accent 4"/>
    <w:basedOn w:val="822"/>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9" w:customStyle="1">
    <w:name w:val="Grid Table 3 - Accent 5"/>
    <w:basedOn w:val="822"/>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90" w:customStyle="1">
    <w:name w:val="Grid Table 3 - Accent 6"/>
    <w:basedOn w:val="822"/>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91" w:customStyle="1">
    <w:name w:val="Grid Table 4"/>
    <w:basedOn w:val="822"/>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892" w:customStyle="1">
    <w:name w:val="Grid Table 4 - Accent 1"/>
    <w:basedOn w:val="822"/>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893" w:customStyle="1">
    <w:name w:val="Grid Table 4 - Accent 2"/>
    <w:basedOn w:val="822"/>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894" w:customStyle="1">
    <w:name w:val="Grid Table 4 - Accent 3"/>
    <w:basedOn w:val="822"/>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895" w:customStyle="1">
    <w:name w:val="Grid Table 4 - Accent 4"/>
    <w:basedOn w:val="822"/>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896" w:customStyle="1">
    <w:name w:val="Grid Table 4 - Accent 5"/>
    <w:basedOn w:val="822"/>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897" w:customStyle="1">
    <w:name w:val="Grid Table 4 - Accent 6"/>
    <w:basedOn w:val="822"/>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898" w:customStyle="1">
    <w:name w:val="Grid Table 5 Dark"/>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899" w:customStyle="1">
    <w:name w:val="Grid Table 5 Dark- Accent 1"/>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900" w:customStyle="1">
    <w:name w:val="Grid Table 5 Dark - Accent 2"/>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901" w:customStyle="1">
    <w:name w:val="Grid Table 5 Dark - Accent 3"/>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902" w:customStyle="1">
    <w:name w:val="Grid Table 5 Dark- Accent 4"/>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903" w:customStyle="1">
    <w:name w:val="Grid Table 5 Dark - Accent 5"/>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904" w:customStyle="1">
    <w:name w:val="Grid Table 5 Dark - Accent 6"/>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905" w:customStyle="1">
    <w:name w:val="Grid Table 6 Colorful"/>
    <w:basedOn w:val="822"/>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906" w:customStyle="1">
    <w:name w:val="Grid Table 6 Colorful - Accent 1"/>
    <w:basedOn w:val="822"/>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907" w:customStyle="1">
    <w:name w:val="Grid Table 6 Colorful - Accent 2"/>
    <w:basedOn w:val="822"/>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908" w:customStyle="1">
    <w:name w:val="Grid Table 6 Colorful - Accent 3"/>
    <w:basedOn w:val="822"/>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909" w:customStyle="1">
    <w:name w:val="Grid Table 6 Colorful - Accent 4"/>
    <w:basedOn w:val="822"/>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910" w:customStyle="1">
    <w:name w:val="Grid Table 6 Colorful - Accent 5"/>
    <w:basedOn w:val="822"/>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911" w:customStyle="1">
    <w:name w:val="Grid Table 6 Colorful - Accent 6"/>
    <w:basedOn w:val="822"/>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912" w:customStyle="1">
    <w:name w:val="Grid Table 7 Colorful"/>
    <w:basedOn w:val="822"/>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13" w:customStyle="1">
    <w:name w:val="Grid Table 7 Colorful - Accent 1"/>
    <w:basedOn w:val="822"/>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914" w:customStyle="1">
    <w:name w:val="Grid Table 7 Colorful - Accent 2"/>
    <w:basedOn w:val="822"/>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15" w:customStyle="1">
    <w:name w:val="Grid Table 7 Colorful - Accent 3"/>
    <w:basedOn w:val="822"/>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916" w:customStyle="1">
    <w:name w:val="Grid Table 7 Colorful - Accent 4"/>
    <w:basedOn w:val="822"/>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17" w:customStyle="1">
    <w:name w:val="Grid Table 7 Colorful - Accent 5"/>
    <w:basedOn w:val="822"/>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918" w:customStyle="1">
    <w:name w:val="Grid Table 7 Colorful - Accent 6"/>
    <w:basedOn w:val="822"/>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919" w:customStyle="1">
    <w:name w:val="List Table 1 Light"/>
    <w:basedOn w:val="822"/>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920" w:customStyle="1">
    <w:name w:val="List Table 1 Light - Accent 1"/>
    <w:basedOn w:val="822"/>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921" w:customStyle="1">
    <w:name w:val="List Table 1 Light - Accent 2"/>
    <w:basedOn w:val="822"/>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922" w:customStyle="1">
    <w:name w:val="List Table 1 Light - Accent 3"/>
    <w:basedOn w:val="822"/>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923" w:customStyle="1">
    <w:name w:val="List Table 1 Light - Accent 4"/>
    <w:basedOn w:val="822"/>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924" w:customStyle="1">
    <w:name w:val="List Table 1 Light - Accent 5"/>
    <w:basedOn w:val="822"/>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925" w:customStyle="1">
    <w:name w:val="List Table 1 Light - Accent 6"/>
    <w:basedOn w:val="822"/>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926" w:customStyle="1">
    <w:name w:val="List Table 2"/>
    <w:basedOn w:val="822"/>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927" w:customStyle="1">
    <w:name w:val="List Table 2 - Accent 1"/>
    <w:basedOn w:val="822"/>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928" w:customStyle="1">
    <w:name w:val="List Table 2 - Accent 2"/>
    <w:basedOn w:val="822"/>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929" w:customStyle="1">
    <w:name w:val="List Table 2 - Accent 3"/>
    <w:basedOn w:val="822"/>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930" w:customStyle="1">
    <w:name w:val="List Table 2 - Accent 4"/>
    <w:basedOn w:val="822"/>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931" w:customStyle="1">
    <w:name w:val="List Table 2 - Accent 5"/>
    <w:basedOn w:val="822"/>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932" w:customStyle="1">
    <w:name w:val="List Table 2 - Accent 6"/>
    <w:basedOn w:val="822"/>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933" w:customStyle="1">
    <w:name w:val="List Table 3"/>
    <w:basedOn w:val="822"/>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934" w:customStyle="1">
    <w:name w:val="List Table 3 - Accent 1"/>
    <w:basedOn w:val="822"/>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935" w:customStyle="1">
    <w:name w:val="List Table 3 - Accent 2"/>
    <w:basedOn w:val="822"/>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936" w:customStyle="1">
    <w:name w:val="List Table 3 - Accent 3"/>
    <w:basedOn w:val="822"/>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937" w:customStyle="1">
    <w:name w:val="List Table 3 - Accent 4"/>
    <w:basedOn w:val="822"/>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938" w:customStyle="1">
    <w:name w:val="List Table 3 - Accent 5"/>
    <w:basedOn w:val="822"/>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939" w:customStyle="1">
    <w:name w:val="List Table 3 - Accent 6"/>
    <w:basedOn w:val="822"/>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940" w:customStyle="1">
    <w:name w:val="List Table 4"/>
    <w:basedOn w:val="822"/>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941" w:customStyle="1">
    <w:name w:val="List Table 4 - Accent 1"/>
    <w:basedOn w:val="822"/>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942" w:customStyle="1">
    <w:name w:val="List Table 4 - Accent 2"/>
    <w:basedOn w:val="822"/>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943" w:customStyle="1">
    <w:name w:val="List Table 4 - Accent 3"/>
    <w:basedOn w:val="822"/>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944" w:customStyle="1">
    <w:name w:val="List Table 4 - Accent 4"/>
    <w:basedOn w:val="822"/>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945" w:customStyle="1">
    <w:name w:val="List Table 4 - Accent 5"/>
    <w:basedOn w:val="822"/>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946" w:customStyle="1">
    <w:name w:val="List Table 4 - Accent 6"/>
    <w:basedOn w:val="822"/>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947" w:customStyle="1">
    <w:name w:val="List Table 5 Dark"/>
    <w:basedOn w:val="822"/>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948" w:customStyle="1">
    <w:name w:val="List Table 5 Dark - Accent 1"/>
    <w:basedOn w:val="822"/>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949" w:customStyle="1">
    <w:name w:val="List Table 5 Dark - Accent 2"/>
    <w:basedOn w:val="822"/>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950" w:customStyle="1">
    <w:name w:val="List Table 5 Dark - Accent 3"/>
    <w:basedOn w:val="822"/>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951" w:customStyle="1">
    <w:name w:val="List Table 5 Dark - Accent 4"/>
    <w:basedOn w:val="822"/>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952" w:customStyle="1">
    <w:name w:val="List Table 5 Dark - Accent 5"/>
    <w:basedOn w:val="822"/>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953" w:customStyle="1">
    <w:name w:val="List Table 5 Dark - Accent 6"/>
    <w:basedOn w:val="822"/>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954" w:customStyle="1">
    <w:name w:val="List Table 6 Colorful"/>
    <w:basedOn w:val="822"/>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955" w:customStyle="1">
    <w:name w:val="List Table 6 Colorful - Accent 1"/>
    <w:basedOn w:val="822"/>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956" w:customStyle="1">
    <w:name w:val="List Table 6 Colorful - Accent 2"/>
    <w:basedOn w:val="822"/>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957" w:customStyle="1">
    <w:name w:val="List Table 6 Colorful - Accent 3"/>
    <w:basedOn w:val="822"/>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958" w:customStyle="1">
    <w:name w:val="List Table 6 Colorful - Accent 4"/>
    <w:basedOn w:val="822"/>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959" w:customStyle="1">
    <w:name w:val="List Table 6 Colorful - Accent 5"/>
    <w:basedOn w:val="822"/>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960" w:customStyle="1">
    <w:name w:val="List Table 6 Colorful - Accent 6"/>
    <w:basedOn w:val="822"/>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961" w:customStyle="1">
    <w:name w:val="List Table 7 Colorful"/>
    <w:basedOn w:val="822"/>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62" w:customStyle="1">
    <w:name w:val="List Table 7 Colorful - Accent 1"/>
    <w:basedOn w:val="822"/>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963" w:customStyle="1">
    <w:name w:val="List Table 7 Colorful - Accent 2"/>
    <w:basedOn w:val="822"/>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64" w:customStyle="1">
    <w:name w:val="List Table 7 Colorful - Accent 3"/>
    <w:basedOn w:val="822"/>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965" w:customStyle="1">
    <w:name w:val="List Table 7 Colorful - Accent 4"/>
    <w:basedOn w:val="822"/>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66" w:customStyle="1">
    <w:name w:val="List Table 7 Colorful - Accent 5"/>
    <w:basedOn w:val="822"/>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967" w:customStyle="1">
    <w:name w:val="List Table 7 Colorful - Accent 6"/>
    <w:basedOn w:val="822"/>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968" w:customStyle="1">
    <w:name w:val="Lined - Accent"/>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69" w:customStyle="1">
    <w:name w:val="Lined - Accent 1"/>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70" w:customStyle="1">
    <w:name w:val="Lined - Accent 2"/>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71" w:customStyle="1">
    <w:name w:val="Lined - Accent 3"/>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72" w:customStyle="1">
    <w:name w:val="Lined - Accent 4"/>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73" w:customStyle="1">
    <w:name w:val="Lined - Accent 5"/>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74" w:customStyle="1">
    <w:name w:val="Lined - Accent 6"/>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75" w:customStyle="1">
    <w:name w:val="Bordered &amp; Lined - Accent"/>
    <w:basedOn w:val="822"/>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76" w:customStyle="1">
    <w:name w:val="Bordered &amp; Lined - Accent 1"/>
    <w:basedOn w:val="822"/>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77" w:customStyle="1">
    <w:name w:val="Bordered &amp; Lined - Accent 2"/>
    <w:basedOn w:val="822"/>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78" w:customStyle="1">
    <w:name w:val="Bordered &amp; Lined - Accent 3"/>
    <w:basedOn w:val="822"/>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79" w:customStyle="1">
    <w:name w:val="Bordered &amp; Lined - Accent 4"/>
    <w:basedOn w:val="822"/>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80" w:customStyle="1">
    <w:name w:val="Bordered &amp; Lined - Accent 5"/>
    <w:basedOn w:val="822"/>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81" w:customStyle="1">
    <w:name w:val="Bordered &amp; Lined - Accent 6"/>
    <w:basedOn w:val="822"/>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82" w:customStyle="1">
    <w:name w:val="Bordered"/>
    <w:basedOn w:val="822"/>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983" w:customStyle="1">
    <w:name w:val="Bordered - Accent 1"/>
    <w:basedOn w:val="822"/>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984" w:customStyle="1">
    <w:name w:val="Bordered - Accent 2"/>
    <w:basedOn w:val="822"/>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985" w:customStyle="1">
    <w:name w:val="Bordered - Accent 3"/>
    <w:basedOn w:val="822"/>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986" w:customStyle="1">
    <w:name w:val="Bordered - Accent 4"/>
    <w:basedOn w:val="822"/>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987" w:customStyle="1">
    <w:name w:val="Bordered - Accent 5"/>
    <w:basedOn w:val="822"/>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988" w:customStyle="1">
    <w:name w:val="Bordered - Accent 6"/>
    <w:basedOn w:val="822"/>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989" w:customStyle="1">
    <w:name w:val="Footnote Text Char"/>
    <w:link w:val="834"/>
    <w:qFormat/>
    <w:uiPriority w:val="99"/>
    <w:rPr>
      <w:sz w:val="18"/>
    </w:rPr>
  </w:style>
  <w:style w:type="character" w:styleId="990" w:customStyle="1">
    <w:name w:val="Endnote Text Char"/>
    <w:link w:val="828"/>
    <w:qFormat/>
    <w:uiPriority w:val="99"/>
    <w:rPr>
      <w:sz w:val="20"/>
    </w:rPr>
  </w:style>
  <w:style w:type="paragraph" w:styleId="991" w:customStyle="1">
    <w:name w:val="TOC Heading"/>
    <w:qFormat/>
    <w:uiPriority w:val="39"/>
    <w:unhideWhenUsed/>
    <w:rPr>
      <w:rFonts w:ascii="Times New Roman" w:hAnsi="Times New Roman" w:cs="Times New Roman" w:eastAsia="宋体"/>
    </w:rPr>
  </w:style>
  <w:style w:type="character" w:styleId="992" w:customStyle="1">
    <w:name w:val="页脚 字符"/>
    <w:link w:val="829"/>
    <w:qFormat/>
    <w:uiPriority w:val="99"/>
    <w:rPr>
      <w:sz w:val="18"/>
      <w:szCs w:val="18"/>
    </w:rPr>
  </w:style>
  <w:style w:type="character" w:styleId="993" w:customStyle="1">
    <w:name w:val="页脚 字符1"/>
    <w:basedOn w:val="821"/>
    <w:qFormat/>
    <w:uiPriority w:val="99"/>
    <w:semiHidden/>
    <w:rPr>
      <w:rFonts w:ascii="Calibri" w:hAnsi="Calibri" w:cs="Times New Roman" w:eastAsia="微软雅黑"/>
      <w:sz w:val="18"/>
      <w:szCs w:val="18"/>
    </w:rPr>
  </w:style>
  <w:style w:type="numbering" w:styleId="994"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1.jp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9</cp:revision>
  <dcterms:created xsi:type="dcterms:W3CDTF">2020-11-05T20:54:00Z</dcterms:created>
  <dcterms:modified xsi:type="dcterms:W3CDTF">2022-04-16T06:42:32Z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