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津C86875</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天津市众博鑫隆运输有限公司</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津元丰泉鉴估字2021第0005号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津C86875解放牌CA4256P1K2T1E5A8重型半挂牵引车车损评估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彭晓朋 李莹 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2021年12月24日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2022年01月24日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2022年01月24日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2022年01月24日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津元丰泉鉴估字2021第0005号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17</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津C86875</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LFWSRURH8LAP01905</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843"/>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天津市蓟州区人民法院</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02282853008</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天津市众博鑫隆运输有限公司</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货运</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津C86875</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重型半挂牵引车</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解放牌CA4256P1K2T1E5A8</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LFWSRURH8LAP01905</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7520B008150</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2020年04月30日</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2021年09月11日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1、天津市蓟州区人民法院委托书（2021津0119司技委字第1095号）；</w:t>
      </w:r>
      <w:r>
        <w:rPr>
          <w:rFonts w:ascii="宋体" w:eastAsia="宋体"/>
          <w:sz w:val="30"/>
        </w:rPr>
        <w:br/>
        <w:t xml:space="preserve">2、鉴定申请书（复印件）；</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rPr>
          <w:rFonts w:ascii="宋体" w:eastAsia="宋体"/>
          <w:sz w:val="30"/>
        </w:rPr>
        <w:br/>
        <w:t xml:space="preserve">4、现场查勘评估对象。</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依据事故认定书记载，评估标的津C86875重型半挂牵引车于2021年9月11日在蓟州区与第三方车辆发生交通事故。我司接到委托后，与原被告双方协商约定在2021年12月24日共同参与鉴定评估工作。按</w:t>
      </w:r>
      <w:r>
        <w:rPr>
          <w:rFonts w:ascii="宋体" w:eastAsia="宋体"/>
          <w:b w:val="false"/>
          <w:i w:val="false"/>
          <w:caps w:val="false"/>
          <w:color w:val="333333"/>
          <w:spacing w:val="0"/>
          <w:sz w:val="30"/>
          <w:szCs w:val="32"/>
          <w:u w:val="none"/>
          <w:shd w:val="clear" w:color="FFFFFF" w:fill="FFFFFF"/>
          <w:lang w:val="en-US" w:bidi="ar" w:eastAsia="zh-CN"/>
        </w:rPr>
        <w:t xml:space="preserve">照约定的时间及地点，我们共同见证鉴定工作，双方对鉴定过程及程序均无异议。标的车辆在事故发生后已经及时修复并恢复正常使用，首先评估基准日确定为事故发生日期。随后，工作人员对车辆更换的配件残值进行拍照取证，从更换的残值可以看出标的车前部受损严重，驾驶室已严重变形无法使用，其他内部配件均有不同程度的损坏。根据所更换配件对修复后的车辆进行复勘取证，取得相关资料后，我司工作人员对相关损失情况进行分析及核对，确定维修所需更换的配件及工时项目，确定相关损失项目明细后，进行市场调研获取相关价格，确定损失金额后撰写本报告书。</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102200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壹拾万零贰仟贰佰元整</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lang w:bidi="ar"/>
        </w:rPr>
      </w:pPr>
      <w:r>
        <w:rPr>
          <w:rFonts w:ascii="黑体" w:hAnsi="黑体" w:cs="黑体" w:eastAsia="黑体"/>
          <w:sz w:val="32"/>
          <w:szCs w:val="32"/>
          <w:shd w:val="clear" w:color="FFFFFF" w:fill="FFFFFF"/>
          <w:lang w:bidi="ar"/>
        </w:rPr>
      </w: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2023年01月23日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p>
    <w:p>
      <w:pPr>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                                天津元丰泉机动车鉴定评估有限公司</w:t>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                                           2022年01月24日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9</cp:revision>
  <dcterms:created xsi:type="dcterms:W3CDTF">2020-11-05T20:54:00Z</dcterms:created>
  <dcterms:modified xsi:type="dcterms:W3CDTF">2022-01-27T04:29:14Z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