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津AQ1885</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天津市蓟州区鑫鸿顺货物运输队</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津元丰泉鉴估字2021第0007号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津AQ1885豪烁牌ZZ4257N25C7DIL重型半挂牵引车全损评估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 李莹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2021年12月23日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2022年01月07日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津AQ1885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LZZ5CG3NXCW690032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18522678162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天津市蓟州区鑫鸿顺货物运输队</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津AQ1885</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豪烁牌ZZ4257N25C7DIL</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LZZ5CG3NXCW690032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120957001617</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2012年11月09日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2021年12月25日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2、《机动车运行安全技术条件》；</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1、天津市蓟州区人民法院委托书（2021津0119司技委字第1157号）；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4、相关执业证件（复印件）；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交通</w:t>
      </w:r>
      <w:r>
        <w:rPr>
          <w:rFonts w:ascii="宋体" w:eastAsia="宋体"/>
          <w:b w:val="false"/>
          <w:i w:val="false"/>
          <w:caps w:val="false"/>
          <w:color w:val="333333"/>
          <w:spacing w:val="0"/>
          <w:sz w:val="30"/>
          <w:szCs w:val="32"/>
          <w:u w:val="none"/>
          <w:shd w:val="clear" w:color="FFFFFF" w:fill="FFFFFF"/>
          <w:lang w:val="en-US" w:bidi="ar" w:eastAsia="zh-CN"/>
        </w:rPr>
        <w:t xml:space="preserve">事故认定书记载，鉴定评估车辆津AQ1885号车于2021年10月20日发生追尾的交通事故，致前部驾驶室受损严重，其他相关部位不同程度受损。我司接到鉴定评估委托后及时联系原、被告双方，并约定鉴定评估工作的时间及地点，2021年12月25日上午，我司工作人员已实地查勘还未修复的评估对象，对相关损失及证件拍照取证。收集相关证据材料后，我们对相关损失进行核对，核对后进行市场调研相关损失的市场金额，收集相关价格后，撰写本评估报告书。经过市场调研，车辆维修价格已超出车辆现有价值及保额，故本次评估按车损保额推定全损处理。</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65600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陆万伍仟陆佰元整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2023年01月06日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2022-02-26T06:20:46Z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