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汽运</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辽A11111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汽运</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鑫宏成鉴估字2021第0003号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辽A11111丰田小型轿车车损评估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汽运</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2021年05月11日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2021年05月19日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汽运</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2021年05月19日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汽运</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2021年05月19日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鑫宏成鉴估字2021第0003号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汽运</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106</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辽A11111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LVF3DAS12312311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汽运</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汽运</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非营业</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辽A11111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丰田</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LVF3DAS12312311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1111111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2012年07月10日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2021年05月11日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2、《二手车流通管理办法》；</w:t>
      </w:r>
      <w:r>
        <w:rPr>
          <w:sz w:val="30"/>
        </w:rPr>
        <w:rPr>
          <w:rFonts w:eastAsia="宋体" w:ascii="宋体"/>
        </w:rPr>
        <w:br/>
        <w:t>3、《事故汽车修复技术规范》；</w:t>
      </w:r>
      <w:r>
        <w:rPr>
          <w:sz w:val="30"/>
        </w:rPr>
        <w:rPr>
          <w:rFonts w:eastAsia="宋体" w:ascii="宋体"/>
        </w:rPr>
        <w:br/>
        <w:t>4、其他法律、法规、政策文件等。</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1、汽运委托书（5555）；</w:t>
      </w:r>
      <w:r/>
      <w:r>
        <w:rPr>
          <w:sz w:val="30"/>
        </w:rPr>
        <w:rPr>
          <w:rFonts w:eastAsia="宋体" w:ascii="宋体"/>
        </w:rPr>
        <w:br/>
        <w:t>2、委托协议/合同（鑫宏成鉴估字2021第0003号）；</w:t>
      </w:r>
      <w:r>
        <w:rPr>
          <w:sz w:val="30"/>
        </w:rPr>
        <w:rPr>
          <w:rFonts w:eastAsia="宋体" w:ascii="宋体"/>
        </w:rPr>
        <w:br/>
        <w:t>3、委托协议/合同。</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1、市场调研相关工时费。</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前部受损</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截止评估基准日鉴定评估对象损失金额为人民币：900元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玖佰元整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180</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2021年11月14日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2021年05月19日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