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shd w:color="FFFFFF" w:fill="FFFFFF" w:val="clear"/>
        <w:spacing w:afterAutospacing="0" w:line="360" w:lineRule="auto"/>
        <w:rPr>
          <w:sz w:val="32"/>
          <w:szCs w:val="32"/>
          <w:shd w:color="FFFFFF" w:fill="FFFFFF" w:val="clear"/>
        </w:rPr>
      </w:pPr>
    </w:p>
    <w:p>
      <w:pPr>
        <w:keepNext w:val="0"/>
        <w:keepLines w:val="0"/>
        <w:pageBreakBefore w:val="0"/>
        <w:shd w:color="FFFFFF" w:fill="FFFFFF" w:val="clear"/>
        <w:spacing w:afterAutospacing="0" w:line="360" w:lineRule="auto"/>
        <w:rPr>
          <w:sz w:val="32"/>
          <w:szCs w:val="32"/>
          <w:shd w:color="FFFFFF" w:fill="FFFFFF" w:val="clear"/>
        </w:rPr>
      </w:pPr>
    </w:p>
    <w:p>
      <w:pPr>
        <w:keepNext w:val="0"/>
        <w:keepLines w:val="0"/>
        <w:pageBreakBefore w:val="0"/>
        <w:shd w:color="FFFFFF" w:fill="FFFFFF" w:val="clear"/>
        <w:spacing w:afterAutospacing="0" w:line="360" w:lineRule="auto"/>
        <w:rPr>
          <w:sz w:val="32"/>
          <w:szCs w:val="32"/>
          <w:shd w:color="FFFFFF" w:fill="FFFFFF" w:val="clear"/>
        </w:rPr>
      </w:pPr>
    </w:p>
    <w:p>
      <w:pPr>
        <w:keepNext w:val="0"/>
        <w:keepLines w:val="0"/>
        <w:pageBreakBefore w:val="0"/>
        <w:shd w:color="FFFFFF" w:fill="FFFFFF" w:val="clear"/>
        <w:spacing w:afterAutospacing="0" w:line="360" w:lineRule="auto"/>
        <w:rPr>
          <w:rFonts w:eastAsia="宋体"/>
          <w:sz w:val="32"/>
          <w:szCs w:val="32"/>
          <w:shd w:color="FFFFFF" w:fill="FFFFFF" w:val="clear"/>
        </w:rPr>
      </w:pPr>
    </w:p>
    <w:p>
      <w:pPr>
        <w:keepNext w:val="0"/>
        <w:keepLines w:val="0"/>
        <w:widowControl/>
        <w:suppressLineNumbers w:val="0"/>
        <w:shd w:color="FFFFFF" w:fill="FFFFFF" w:val="clear"/>
        <w:jc w:val="center"/>
        <w:rPr>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color="FFFFFF" w:fill="FFFFFF" w:val="clear"/>
        <w:spacing w:afterAutospacing="0" w:line="360" w:lineRule="auto"/>
        <w:rPr>
          <w:sz w:val="32"/>
          <w:szCs w:val="32"/>
          <w:shd w:color="FFFFFF" w:fill="FFFFFF" w:val="clear"/>
        </w:rPr>
      </w:pPr>
    </w:p>
    <w:p>
      <w:pPr>
        <w:keepNext w:val="0"/>
        <w:keepLines w:val="0"/>
        <w:pageBreakBefore w:val="0"/>
        <w:shd w:color="FFFFFF" w:fill="FFFFFF" w:val="clear"/>
        <w:tabs>
          <w:tab w:pos="1441" w:val="left"/>
        </w:tabs>
        <w:spacing w:afterAutospacing="0" w:line="360" w:lineRule="auto"/>
        <w:rPr>
          <w:rFonts w:eastAsia="微软雅黑"/>
          <w:sz w:val="32"/>
          <w:szCs w:val="32"/>
          <w:shd w:color="FFFFFF" w:fill="FFFFFF" w:val="clear"/>
          <w:lang w:eastAsia="zh-CN"/>
        </w:rPr>
      </w:pPr>
    </w:p>
    <w:p>
      <w:pPr>
        <w:keepNext w:val="0"/>
        <w:keepLines w:val="0"/>
        <w:pageBreakBefore w:val="0"/>
        <w:shd w:color="FFFFFF" w:fill="FFFFFF" w:val="clear"/>
        <w:spacing w:afterAutospacing="0" w:line="360" w:lineRule="auto"/>
        <w:rPr>
          <w:rFonts w:ascii="黑体" w:cs="黑体" w:eastAsia="黑体" w:hAnsi="黑体"/>
          <w:color w:val="000000"/>
          <w:sz w:val="32"/>
          <w:szCs w:val="32"/>
          <w:shd w:color="FFFFFF" w:fill="FFFFFF" w:val="clear"/>
        </w:rPr>
      </w:pPr>
    </w:p>
    <w:p>
      <w:pPr>
        <w:keepNext w:val="0"/>
        <w:keepLines w:val="0"/>
        <w:pageBreakBefore w:val="0"/>
        <w:shd w:color="FFFFFF" w:fill="FFFFFF" w:val="clear"/>
        <w:spacing w:afterAutospacing="0" w:line="360" w:lineRule="auto"/>
        <w:rPr>
          <w:sz w:val="32"/>
          <w:szCs w:val="32"/>
          <w:shd w:color="FFFFFF" w:fill="FFFFFF" w:val="clear"/>
        </w:rPr>
      </w:pPr>
    </w:p>
    <w:p>
      <w:pPr>
        <w:keepNext w:val="0"/>
        <w:keepLines w:val="0"/>
        <w:widowControl/>
        <w:suppressLineNumbers w:val="0"/>
        <w:shd w:color="FFFFFF" w:fill="FFFFFF" w:val="clear"/>
        <w:jc w:val="center"/>
        <w:rPr>
          <w:rFonts w:ascii="宋体" w:cs="宋体" w:eastAsia="宋体" w:hAnsi="宋体" w:hint="eastAsia"/>
          <w:sz w:val="36"/>
          <w:szCs w:val="36"/>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center"/>
        <w:rPr>
          <w:rFonts w:ascii="宋体" w:cs="宋体" w:eastAsia="宋体" w:hAnsi="宋体" w:hint="default"/>
          <w:color w:val="00B0F0"/>
          <w:sz w:val="18"/>
          <w:szCs w:val="18"/>
          <w:shd w:color="FFFFFF" w:fill="FFFFFF" w:val="clear"/>
          <w:lang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赵辉</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津B2Z056</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赵辉</w:t>
      </w:r>
    </w:p>
    <w:p>
      <w:pPr>
        <w:pStyle w:val="26"/>
        <w:keepNext w:val="0"/>
        <w:keepLines w:val="0"/>
        <w:pageBreakBefore w:val="0"/>
        <w:widowControl/>
        <w:shd w:color="FFFFFF" w:fill="FFFFFF" w:val="clear"/>
        <w:spacing w:after="0" w:afterAutospacing="0" w:before="0" w:beforeAutospacing="0" w:line="360" w:lineRule="auto"/>
        <w:ind w:right="23"/>
        <w:jc w:val="center"/>
        <w:rPr>
          <w:rFonts w:ascii="黑体" w:cs="黑体" w:eastAsia="黑体" w:hAnsi="黑体"/>
          <w:b/>
          <w:color w:val="454343"/>
          <w:sz w:val="72"/>
          <w:szCs w:val="72"/>
          <w:shd w:color="FFFFFF" w:fill="FFFFFF" w:val="clear"/>
        </w:rPr>
        <w:sectPr>
          <w:headerReference r:id="rId3" w:type="default"/>
          <w:footerReference r:id="rId4" w:type="default"/>
          <w:pgSz w:h="16838" w:w="11906"/>
          <w:pgMar w:bottom="1440" w:footer="737" w:gutter="0" w:header="851" w:left="1080" w:right="1080" w:top="1440"/>
          <w:cols w:num="1" w:space="720"/>
          <w:docGrid w:charSpace="0" w:linePitch="360"/>
        </w:sectPr>
      </w:pP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价格鉴定评估报告</w:t>
      </w:r>
    </w:p>
    <w:p>
      <w:pPr>
        <w:keepNext w:val="0"/>
        <w:keepLines w:val="0"/>
        <w:pageBreakBefore w:val="0"/>
        <w:shd w:color="FFFFFF" w:fill="FFFFFF" w:val="clear"/>
        <w:tabs>
          <w:tab w:pos="879" w:val="left"/>
        </w:tabs>
        <w:spacing w:afterAutospacing="0" w:line="360" w:lineRule="auto"/>
        <w:ind w:firstLine="0" w:left="0" w:right="315"/>
        <w:jc w:val="left"/>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p>
    <w:p>
      <w:pPr>
        <w:keepNext w:val="0"/>
        <w:keepLines w:val="0"/>
        <w:pageBreakBefore w:val="0"/>
        <w:widowControl/>
        <w:suppressLineNumbers w:val="0"/>
        <w:shd w:color="FFFFFF" w:fill="FFFFFF" w:val="clear"/>
        <w:spacing w:line="360" w:lineRule="auto"/>
        <w:jc w:val="center"/>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津恒实鉴估字2021第0006号</w:t>
      </w:r>
    </w:p>
    <w:p>
      <w:pPr>
        <w:keepNext w:val="0"/>
        <w:keepLines w:val="0"/>
        <w:pageBreakBefore w:val="0"/>
        <w:widowControl w:val="0"/>
        <w:shd w:color="FFFFFF" w:fill="FFFFFF" w:val="clear"/>
        <w:spacing w:line="360" w:lineRule="auto"/>
        <w:rPr>
          <w:rFonts w:ascii="宋体" w:cs="宋体" w:eastAsia="宋体" w:hAnsi="宋体"/>
          <w:sz w:val="28"/>
          <w:szCs w:val="28"/>
          <w:shd w:color="FFFFFF" w:fill="FFFFFF" w:val="clear"/>
        </w:rPr>
      </w:pPr>
    </w:p>
    <w:p>
      <w:pPr>
        <w:keepNext w:val="0"/>
        <w:keepLines w:val="0"/>
        <w:widowControl/>
        <w:suppressLineNumbers w:val="0"/>
        <w:shd w:color="FFFFFF" w:fill="FFFFFF" w:val="clear"/>
        <w:ind w:firstLine="840" w:left="0"/>
        <w:jc w:val="left"/>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t>项目名称：</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津B2Z056大众牌FV7164LAAWG小型轿车车损评估</w:t>
      </w:r>
      <w:r>
        <w:rPr>
          <w:rFonts w:ascii="宋体" w:cs="宋体" w:eastAsia="宋体" w:hAnsi="宋体" w:hint="eastAsia"/>
          <w:sz w:val="28"/>
          <w:szCs w:val="28"/>
          <w:shd w:color="FFFFFF" w:fill="FFFFFF" w:val="clear"/>
        </w:rPr>
        <w:t>项目</w:t>
      </w:r>
    </w:p>
    <w:p>
      <w:pPr>
        <w:keepNext w:val="0"/>
        <w:keepLines w:val="0"/>
        <w:pageBreakBefore w:val="0"/>
        <w:widowControl w:val="0"/>
        <w:shd w:color="FFFFFF" w:fill="FFFFFF" w:val="clear"/>
        <w:spacing w:line="360" w:lineRule="auto"/>
        <w:ind w:firstLine="840" w:left="0"/>
        <w:rPr>
          <w:rFonts w:ascii="宋体" w:cs="宋体" w:eastAsia="宋体" w:hAnsi="宋体"/>
          <w:sz w:val="28"/>
          <w:szCs w:val="28"/>
          <w:shd w:color="FFFFFF" w:fill="FFFFFF" w:val="clear"/>
        </w:rPr>
      </w:pPr>
    </w:p>
    <w:p>
      <w:pPr>
        <w:keepNext w:val="0"/>
        <w:keepLines w:val="0"/>
        <w:pageBreakBefore w:val="0"/>
        <w:widowControl/>
        <w:suppressLineNumbers w:val="0"/>
        <w:shd w:color="FFFFFF" w:fill="FFFFFF" w:val="clear"/>
        <w:spacing w:line="360" w:lineRule="auto"/>
        <w:ind w:firstLine="840"/>
        <w:jc w:val="left"/>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t>委托方：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赵辉</w:t>
      </w:r>
    </w:p>
    <w:p>
      <w:pPr>
        <w:keepNext w:val="0"/>
        <w:keepLines w:val="0"/>
        <w:pageBreakBefore w:val="0"/>
        <w:widowControl w:val="0"/>
        <w:shd w:color="FFFFFF" w:fill="FFFFFF" w:val="clear"/>
        <w:spacing w:line="360" w:lineRule="auto"/>
        <w:ind w:firstLine="840" w:left="0"/>
        <w:rPr>
          <w:rFonts w:ascii="宋体" w:cs="宋体" w:eastAsia="宋体" w:hAnsi="宋体"/>
          <w:sz w:val="28"/>
          <w:szCs w:val="28"/>
          <w:shd w:color="FFFFFF" w:fill="FFFFFF" w:val="clear"/>
        </w:rPr>
      </w:pPr>
    </w:p>
    <w:p>
      <w:pPr>
        <w:keepNext w:val="0"/>
        <w:keepLines w:val="0"/>
        <w:pageBreakBefore w:val="0"/>
        <w:widowControl/>
        <w:suppressLineNumbers w:val="0"/>
        <w:shd w:color="FFFFFF" w:fill="FFFFFF" w:val="clear"/>
        <w:spacing w:line="360" w:lineRule="auto"/>
        <w:ind w:firstLine="840"/>
        <w:jc w:val="left"/>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t>评估方：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pageBreakBefore w:val="0"/>
        <w:widowControl w:val="0"/>
        <w:shd w:color="FFFFFF" w:fill="FFFFFF" w:val="clear"/>
        <w:spacing w:line="360" w:lineRule="auto"/>
        <w:ind w:firstLine="840" w:left="0"/>
        <w:rPr>
          <w:rFonts w:ascii="宋体" w:cs="宋体" w:eastAsia="宋体" w:hAnsi="宋体"/>
          <w:sz w:val="28"/>
          <w:szCs w:val="28"/>
          <w:shd w:color="FFFFFF" w:fill="FFFFFF" w:val="clear"/>
        </w:rPr>
      </w:pPr>
    </w:p>
    <w:p>
      <w:pPr>
        <w:keepNext w:val="0"/>
        <w:keepLines w:val="0"/>
        <w:pageBreakBefore w:val="0"/>
        <w:widowControl/>
        <w:suppressLineNumbers w:val="0"/>
        <w:shd w:color="FFFFFF" w:fill="FFFFFF" w:val="clear"/>
        <w:spacing w:line="360" w:lineRule="auto"/>
        <w:ind w:firstLine="840"/>
        <w:jc w:val="left"/>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t>地址：</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天津市南开区冶金路瑞湾花园21号楼902号</w:t>
      </w:r>
    </w:p>
    <w:p>
      <w:pPr>
        <w:keepNext w:val="0"/>
        <w:keepLines w:val="0"/>
        <w:pageBreakBefore w:val="0"/>
        <w:widowControl w:val="0"/>
        <w:shd w:color="FFFFFF" w:fill="FFFFFF" w:val="clear"/>
        <w:spacing w:line="360" w:lineRule="auto"/>
        <w:ind w:firstLine="840" w:left="0"/>
        <w:rPr>
          <w:rFonts w:ascii="宋体" w:cs="宋体" w:eastAsia="宋体" w:hAnsi="宋体"/>
          <w:sz w:val="28"/>
          <w:szCs w:val="28"/>
          <w:shd w:color="FFFFFF" w:fill="FFFFFF" w:val="clear"/>
        </w:rPr>
      </w:pPr>
    </w:p>
    <w:p>
      <w:pPr>
        <w:keepNext w:val="0"/>
        <w:keepLines w:val="0"/>
        <w:pageBreakBefore w:val="0"/>
        <w:widowControl/>
        <w:suppressLineNumbers w:val="0"/>
        <w:shd w:color="FFFFFF" w:fill="FFFFFF" w:val="clear"/>
        <w:spacing w:line="360" w:lineRule="auto"/>
        <w:ind w:firstLine="840"/>
        <w:jc w:val="left"/>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t>电话：</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022-87082212</w:t>
      </w:r>
    </w:p>
    <w:p>
      <w:pPr>
        <w:keepNext w:val="0"/>
        <w:keepLines w:val="0"/>
        <w:pageBreakBefore w:val="0"/>
        <w:widowControl w:val="0"/>
        <w:shd w:color="FFFFFF" w:fill="FFFFFF" w:val="clear"/>
        <w:spacing w:line="360" w:lineRule="auto"/>
        <w:ind w:firstLine="840" w:left="0"/>
        <w:rPr>
          <w:rFonts w:ascii="宋体" w:cs="宋体" w:eastAsia="宋体" w:hAnsi="宋体"/>
          <w:sz w:val="28"/>
          <w:szCs w:val="28"/>
          <w:shd w:color="FFFFFF" w:fill="FFFFFF" w:val="clear"/>
        </w:rPr>
      </w:pPr>
    </w:p>
    <w:p>
      <w:pPr>
        <w:keepNext w:val="0"/>
        <w:keepLines w:val="0"/>
        <w:widowControl/>
        <w:suppressLineNumbers w:val="0"/>
        <w:shd w:color="FFFFFF" w:fill="FFFFFF" w:val="clear"/>
        <w:ind w:firstLine="840" w:left="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shd w:color="FFFFFF" w:fill="FFFFFF" w:val="clear"/>
        </w:rPr>
        <w:t>评估人员：</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柳海巎,李兴凯,张鹏</w:t>
      </w:r>
    </w:p>
    <w:p>
      <w:pPr>
        <w:keepNext w:val="0"/>
        <w:keepLines w:val="0"/>
        <w:pageBreakBefore w:val="0"/>
        <w:widowControl/>
        <w:suppressLineNumbers w:val="0"/>
        <w:shd w:color="FFFFFF" w:fill="FFFFFF"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suppressLineNumbers w:val="0"/>
        <w:shd w:color="FFFFFF" w:fill="FFFFFF" w:val="clear"/>
        <w:spacing w:line="360" w:lineRule="auto"/>
        <w:ind w:firstLine="84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shd w:color="FFFFFF" w:fill="FFFFFF" w:val="clear"/>
        </w:rPr>
        <w:t>评估作业日期：</w:t>
      </w:r>
      <w:bookmarkStart w:id="0" w:name="作业日期"/>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2021年04月08日</w:t>
      </w:r>
      <w:r>
        <w:rPr>
          <w:rFonts w:ascii="宋体" w:cs="宋体" w:eastAsia="宋体" w:hAnsi="宋体" w:hint="eastAsia"/>
          <w:sz w:val="28"/>
          <w:szCs w:val="28"/>
          <w:shd w:color="FFFFFF" w:fill="FFFFFF" w:val="clear"/>
        </w:rPr>
        <w:t>---</w:t>
      </w:r>
      <w:bookmarkEnd w:id="0"/>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2021年04月30日</w:t>
      </w:r>
    </w:p>
    <w:p>
      <w:pPr>
        <w:keepNext w:val="0"/>
        <w:keepLines w:val="0"/>
        <w:pageBreakBefore w:val="0"/>
        <w:widowControl/>
        <w:suppressLineNumbers w:val="0"/>
        <w:shd w:color="FFFFFF" w:fill="FFFFFF"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val="0"/>
        <w:shd w:color="FFFFFF" w:fill="FFFFFF" w:val="clear"/>
        <w:spacing w:line="360" w:lineRule="auto"/>
        <w:ind w:firstLine="0" w:left="0"/>
        <w:jc w:val="center"/>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天津恒实价格评估有限公司</w:t>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目  录</w:t>
      </w:r>
    </w:p>
    <w:p>
      <w:pPr>
        <w:pStyle w:val="26"/>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一、委托书</w:t>
      </w:r>
    </w:p>
    <w:p>
      <w:pPr>
        <w:pStyle w:val="26"/>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二、鉴定机构承诺书</w:t>
      </w:r>
    </w:p>
    <w:p>
      <w:pPr>
        <w:pStyle w:val="26"/>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三、鉴定人员承诺书</w:t>
      </w:r>
    </w:p>
    <w:p>
      <w:pPr>
        <w:pStyle w:val="26"/>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四、机动车鉴定评估报告书</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6"/>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6"/>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6"/>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赵辉</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2021年04月30日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赵辉</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承诺人员：（签名）</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2021年04月30日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6"/>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footerReference r:id="rId5" w:type="default"/>
          <w:pgSz w:h="16838" w:w="11906"/>
          <w:pgMar w:bottom="1440" w:footer="737" w:gutter="0" w:header="851" w:left="1080" w:right="1080" w:top="1440"/>
          <w:pgNumType w:start="1"/>
          <w:cols w:num="1" w:space="720"/>
          <w:docGrid w:charSpace="0" w:linePitch="360"/>
        </w:sectPr>
      </w:pPr>
    </w:p>
    <w:p>
      <w:pPr>
        <w:pStyle w:val="26"/>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津恒实鉴估字2021第0006号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赵辉</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79</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津B2Z056</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LFV2B25GXE5077918</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6"/>
        <w:keepNext w:val="0"/>
        <w:keepLines w:val="0"/>
        <w:pageBreakBefore w:val="0"/>
        <w:widowControl/>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委托方：</w:t>
            </w:r>
          </w:p>
        </w:tc>
        <w:tc>
          <w:tcPr>
            <w:tcW w:type="pct" w:w="1349"/>
            <w:shd w:color="auto" w:fill="auto" w:val="clear"/>
            <w:noWrap w:val="0"/>
            <w:vAlign w:val="top"/>
          </w:tcPr>
          <w:p>
            <w:pPr>
              <w:keepNext w:val="0"/>
              <w:keepLines w:val="0"/>
              <w:widowControl/>
              <w:suppressLineNumbers w:val="0"/>
              <w:shd w:color="FFFFFF" w:fill="FFFFFF" w:val="clear"/>
              <w:jc w:val="left"/>
              <w:rPr>
                <w:rFonts w:ascii="宋体" w:cs="宋体" w:eastAsia="宋体" w:hAnsi="宋体" w:hint="default"/>
                <w:sz w:val="30"/>
                <w:szCs w:val="30"/>
                <w:shd w:color="FFFFFF" w:fill="FFFFFF" w:val="clear"/>
                <w:lang w:eastAsia="zh-CN" w:val="en-US"/>
              </w:rPr>
            </w:pPr>
            <w:r>
              <w:rPr>
                <w:rFonts w:ascii="Open Sans" w:cs="Open Sans" w:eastAsia="Open Sans" w:hAnsi="Open Sans" w:hint="eastAsia"/>
                <w:b w:val="0"/>
                <w:i w:val="0"/>
                <w:caps w:val="0"/>
                <w:color w:val="333333"/>
                <w:spacing w:val="0"/>
                <w:sz w:val="30"/>
                <w:szCs w:val="32"/>
                <w:u w:val="none"/>
                <w:shd w:color="FFFFFF" w:fill="FFFFFF" w:val="clear"/>
                <w:lang w:bidi="ar" w:eastAsia="zh-CN" w:val="en-US"/>
              </w:rPr>
              <w:rPr>
                <w:rFonts w:eastAsia="宋体" w:ascii="宋体"/>
              </w:rPr>
              <w:t>赵辉</w:t>
            </w:r>
            <w:bookmarkStart w:id="1" w:name="_GoBack"/>
            <w:bookmarkEnd w:id="1"/>
          </w:p>
        </w:tc>
        <w:tc>
          <w:tcPr>
            <w:tcW w:type="pct" w:w="933"/>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联系电话：</w:t>
            </w:r>
          </w:p>
        </w:tc>
        <w:tc>
          <w:tcPr>
            <w:tcW w:type="pct" w:w="1821"/>
            <w:shd w:color="auto" w:fill="auto" w:val="clear"/>
            <w:noWrap w:val="0"/>
            <w:vAlign w:val="top"/>
          </w:tcPr>
          <w:p>
            <w:pPr>
              <w:keepNext w:val="0"/>
              <w:keepLines w:val="0"/>
              <w:widowControl/>
              <w:suppressLineNumbers w:val="0"/>
              <w:shd w:color="FFFFFF" w:fill="FFFFFF" w:val="clear"/>
              <w:jc w:val="left"/>
              <w:rPr>
                <w:rFonts w:ascii="宋体" w:cs="宋体" w:eastAsia="宋体" w:hAnsi="宋体" w:hint="default"/>
                <w:sz w:val="30"/>
                <w:szCs w:val="30"/>
                <w:shd w:color="FFFFFF" w:fill="FFFFFF" w:val="clear"/>
                <w:lang w:eastAsia="zh-CN" w:val="en-US"/>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17622836636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所有人：</w:t>
            </w:r>
          </w:p>
        </w:tc>
        <w:tc>
          <w:tcPr>
            <w:tcW w:type="pct" w:w="1349"/>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赵辉</w:t>
            </w:r>
          </w:p>
        </w:tc>
        <w:tc>
          <w:tcPr>
            <w:tcW w:type="pct" w:w="933"/>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使用性质：</w:t>
            </w:r>
          </w:p>
        </w:tc>
        <w:tc>
          <w:tcPr>
            <w:tcW w:type="pct" w:w="1821"/>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车</w:t>
            </w:r>
            <w:r>
              <w:rPr>
                <w:rFonts w:ascii="宋体" w:cs="宋体" w:eastAsia="宋体" w:hAnsi="宋体" w:hint="eastAsia"/>
                <w:sz w:val="30"/>
                <w:szCs w:val="30"/>
                <w:shd w:color="FFFFFF" w:fill="FFFFFF" w:val="clear"/>
              </w:rPr>
              <w:t>牌号码：</w:t>
            </w:r>
          </w:p>
        </w:tc>
        <w:tc>
          <w:tcPr>
            <w:tcW w:type="pct" w:w="1349"/>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津B2Z056</w:t>
            </w:r>
          </w:p>
        </w:tc>
        <w:tc>
          <w:tcPr>
            <w:tcW w:type="pct" w:w="933"/>
            <w:shd w:color="auto" w:fill="auto" w:val="clear"/>
            <w:noWrap w:val="0"/>
            <w:vAlign w:val="top"/>
          </w:tcPr>
          <w:p>
            <w:pPr>
              <w:keepNext w:val="0"/>
              <w:keepLines w:val="0"/>
              <w:pageBreakBefore w:val="0"/>
              <w:shd w:color="FFFFFF" w:fill="FFFFFF" w:val="clear"/>
              <w:spacing w:afterAutospacing="0" w:line="360" w:lineRule="auto"/>
              <w:jc w:val="left"/>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车辆类型</w:t>
            </w:r>
            <w:r>
              <w:rPr>
                <w:rFonts w:ascii="宋体" w:cs="宋体" w:eastAsia="宋体" w:hAnsi="宋体" w:hint="eastAsia"/>
                <w:sz w:val="30"/>
                <w:szCs w:val="30"/>
                <w:shd w:color="FFFFFF" w:fill="FFFFFF" w:val="clear"/>
                <w:lang w:eastAsia="zh-CN"/>
              </w:rPr>
              <w:t>：</w:t>
            </w:r>
          </w:p>
        </w:tc>
        <w:tc>
          <w:tcPr>
            <w:tcW w:type="pct" w:w="1821"/>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品牌型号：</w:t>
            </w:r>
          </w:p>
        </w:tc>
        <w:tc>
          <w:tcPr>
            <w:tcW w:type="pct" w:w="1349"/>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大众牌FV7164LAAWG</w:t>
            </w:r>
          </w:p>
        </w:tc>
        <w:tc>
          <w:tcPr>
            <w:tcW w:type="pct" w:w="933"/>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识别代号：</w:t>
            </w:r>
          </w:p>
        </w:tc>
        <w:tc>
          <w:tcPr>
            <w:tcW w:type="pct" w:w="1821"/>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LFV2B25GXE5077918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发动机号：</w:t>
            </w:r>
          </w:p>
        </w:tc>
        <w:tc>
          <w:tcPr>
            <w:tcW w:type="pct" w:w="1349"/>
            <w:shd w:color="auto" w:fill="auto" w:val="clear"/>
            <w:noWrap w:val="0"/>
            <w:vAlign w:val="top"/>
          </w:tcPr>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G28568</w:t>
            </w:r>
          </w:p>
        </w:tc>
        <w:tc>
          <w:tcPr>
            <w:tcW w:type="pct" w:w="933"/>
            <w:shd w:color="auto" w:fill="auto" w:val="clear"/>
            <w:noWrap w:val="0"/>
            <w:vAlign w:val="top"/>
          </w:tcPr>
          <w:p>
            <w:pPr>
              <w:keepNext w:val="0"/>
              <w:keepLines w:val="0"/>
              <w:pageBreakBefore w:val="0"/>
              <w:shd w:color="FFFFFF" w:fill="FFFFFF" w:val="clear"/>
              <w:spacing w:afterAutospacing="0" w:line="360" w:lineRule="auto"/>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登记日期：</w:t>
            </w:r>
          </w:p>
        </w:tc>
        <w:tc>
          <w:tcPr>
            <w:tcW w:type="pct" w:w="1821"/>
            <w:shd w:color="auto" w:fill="auto" w:val="clear"/>
            <w:noWrap w:val="0"/>
            <w:vAlign w:val="top"/>
          </w:tcPr>
          <w:p>
            <w:pPr>
              <w:keepNext w:val="0"/>
              <w:keepLines w:val="0"/>
              <w:widowControl/>
              <w:suppressLineNumbers w:val="0"/>
              <w:shd w:color="FFFFFF" w:fill="FFFFFF" w:val="clear"/>
              <w:jc w:val="left"/>
              <w:rPr>
                <w:rFonts w:ascii="宋体" w:cs="宋体" w:eastAsia="宋体" w:hAnsi="宋体" w:hint="default"/>
                <w:sz w:val="30"/>
                <w:szCs w:val="30"/>
                <w:shd w:color="FFFFFF" w:fill="FFFFFF" w:val="clear"/>
                <w:lang w:eastAsia="zh-CN" w:val="en-US"/>
              </w:rPr>
            </w:pPr>
            <w:r>
              <w:rPr>
                <w:rFonts w:ascii="Open Sans" w:cs="Open Sans" w:eastAsia="Open Sans" w:hAnsi="Open Sans"/>
                <w:b w:val="0"/>
                <w:i w:val="0"/>
                <w:caps w:val="0"/>
                <w:color w:val="333333"/>
                <w:spacing w:val="0"/>
                <w:sz w:val="32"/>
                <w:szCs w:val="32"/>
                <w:u w:val="none"/>
                <w:shd w:color="FFFFFF" w:fill="FFFFFF" w:val="clear"/>
                <w:lang w:bidi="ar" w:eastAsia="zh-CN" w:val="en-US"/>
              </w:rPr>
              <w:t>$</w:t>
            </w:r>
            <w:r>
              <w:rPr>
                <w:rFonts w:ascii="Open Sans" w:cs="Open Sans" w:eastAsia="Open Sans" w:hAnsi="Open Sans"/>
                <w:b w:val="0"/>
                <w:i w:val="0"/>
                <w:caps w:val="0"/>
                <w:color w:val="333333"/>
                <w:spacing w:val="0"/>
                <w:sz w:val="30"/>
                <w:szCs w:val="30"/>
                <w:u w:val="none"/>
                <w:shd w:color="FFFFFF" w:fill="FFFFFF" w:val="clear"/>
                <w:lang w:bidi="ar" w:eastAsia="zh-CN" w:val="en-US"/>
              </w:rPr>
              <w:t>{</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2014年08月13日</w:t>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6"/>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6"/>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2021年03月29日</w:t>
      </w:r>
      <w:r>
        <w:rPr>
          <w:rFonts w:ascii="Open Sans" w:cs="Open Sans" w:eastAsia="Open Sans" w:hAnsi="Open Sans"/>
          <w:b w:val="0"/>
          <w:i w:val="0"/>
          <w:caps w:val="0"/>
          <w:color w:val="333333"/>
          <w:spacing w:val="0"/>
          <w:sz w:val="32"/>
          <w:szCs w:val="32"/>
          <w:u w:val="none"/>
          <w:shd w:color="FFFFFF" w:fill="FFFFFF" w:val="clear"/>
          <w:lang w:bidi="ar" w:eastAsia="zh-CN" w:val="en-US"/>
        </w:rPr>
        <w:t>}</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1、委托协议/合同（津恒实鉴估字2021第0006号）；</w:t>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26"/>
        <w:keepNext w:val="0"/>
        <w:keepLines w:val="0"/>
        <w:pageBreakBefore w:val="0"/>
        <w:widowControl/>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hd w:color="FFFFFF" w:fill="FFFFFF" w:val="clear"/>
        <w:spacing w:afterAutospacing="0" w:line="360" w:lineRule="auto"/>
        <w:ind w:firstLine="639" w:left="0"/>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6"/>
        <w:keepNext w:val="0"/>
        <w:keepLines w:val="0"/>
        <w:pageBreakBefore w:val="0"/>
        <w:widowControl/>
        <w:shd w:color="FFFFFF" w:fill="FFFFFF" w:val="clear"/>
        <w:spacing w:after="0" w:afterAutospacing="0" w:before="0" w:beforeAutospacing="0" w:line="360" w:lineRule="auto"/>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u w:val="single"/>
          <w:shd w:color="FFFFFF" w:fill="FFFFFF" w:val="clear"/>
          <w:lang w:val="en-US"/>
        </w:rPr>
      </w:pP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6"/>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jc w:val="left"/>
        <w:rPr>
          <w:rFonts w:ascii="黑体" w:cs="黑体" w:eastAsia="黑体" w:hAnsi="黑体" w:hint="eastAsia"/>
          <w:sz w:val="30"/>
          <w:szCs w:val="30"/>
          <w:shd w:color="FFFFFF" w:fill="FFFFFF" w:val="clear"/>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标的无责方，右前后门，右后侧围损失严重，右后悬挂，后桥连带受损。</w:t>
      </w:r>
    </w:p>
    <w:p>
      <w:pPr>
        <w:pStyle w:val="26"/>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line="360" w:lineRule="auto"/>
        <w:ind w:firstLine="0" w:left="0" w:right="0"/>
        <w:jc w:val="left"/>
        <w:outlineLvl w:val="9"/>
        <w:rPr>
          <w:rFonts w:ascii="黑体" w:cs="黑体" w:eastAsia="黑体" w:hAnsi="黑体"/>
          <w:b/>
          <w:bCs/>
          <w:sz w:val="30"/>
          <w:szCs w:val="30"/>
          <w:shd w:color="FFFFFF" w:fill="FFFFFF" w:val="clear"/>
          <w:lang w:bidi="ar"/>
        </w:rPr>
      </w:pPr>
      <w:r>
        <w:rPr>
          <w:rFonts w:ascii="宋体" w:cs="宋体" w:eastAsia="宋体" w:hAnsi="宋体" w:hint="eastAsia"/>
          <w:b/>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宋体" w:ascii="宋体"/>
        </w:rPr>
        <w:rPr>
          <w:shd w:fill=""/>
        </w:rPr>
        <w:t>12070</w:t>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宋体" w:ascii="宋体"/>
        </w:rPr>
        <w:rPr>
          <w:shd w:fill=""/>
        </w:rPr>
        <w:t>壹万贰仟零柒拾元整</w:t>
      </w:r>
      <w:r>
        <w:rPr>
          <w:rFonts w:ascii="宋体" w:cs="宋体" w:eastAsia="宋体" w:hAnsi="宋体" w:hint="eastAsia"/>
          <w:b/>
          <w:bCs/>
          <w:color w:val="FF0000"/>
          <w:sz w:val="30"/>
          <w:szCs w:val="30"/>
          <w:shd w:color="FFFFFF" w:fill="FFFFFF" w:val="clear"/>
        </w:rPr>
        <w:t>)。</w:t>
      </w:r>
    </w:p>
    <w:p>
      <w:pPr>
        <w:pStyle w:val="26"/>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6"/>
        <w:keepNext w:val="0"/>
        <w:keepLines w:val="0"/>
        <w:pageBreakBefore w:val="0"/>
        <w:widowControl/>
        <w:shd w:color="FFFFFF" w:fill="FFFFFF" w:val="clear"/>
        <w:spacing w:after="0" w:afterAutospacing="0" w:before="0" w:beforeAutospacing="0" w:line="360" w:lineRule="auto"/>
        <w:ind w:firstLine="0" w:left="0"/>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1.公开市场假设；</w:t>
      </w:r>
    </w:p>
    <w:p>
      <w:pPr>
        <w:pStyle w:val="26"/>
        <w:keepNext w:val="0"/>
        <w:keepLines w:val="0"/>
        <w:pageBreakBefore w:val="0"/>
        <w:widowControl/>
        <w:shd w:color="FFFFFF" w:fill="FFFFFF" w:val="clear"/>
        <w:spacing w:after="0" w:afterAutospacing="0" w:before="0" w:beforeAutospacing="0" w:line="360" w:lineRule="auto"/>
        <w:ind w:firstLine="0" w:left="0"/>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2.评估对象具有合法的所有权；</w:t>
      </w:r>
    </w:p>
    <w:p>
      <w:pPr>
        <w:pStyle w:val="26"/>
        <w:keepNext w:val="0"/>
        <w:keepLines w:val="0"/>
        <w:pageBreakBefore w:val="0"/>
        <w:widowControl/>
        <w:shd w:color="FFFFFF" w:fill="FFFFFF" w:val="clear"/>
        <w:spacing w:after="0" w:afterAutospacing="0" w:before="0" w:beforeAutospacing="0" w:line="360" w:lineRule="auto"/>
        <w:ind w:firstLine="0" w:left="0"/>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3.评估对象修复后可持续使用。</w:t>
      </w:r>
    </w:p>
    <w:p>
      <w:pPr>
        <w:pStyle w:val="26"/>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26"/>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宋体" w:ascii="宋体"/>
        </w:rPr>
        <w:rPr>
          <w:shd w:fill=""/>
        </w:rPr>
        <w:t>365</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2022年04月29日</w:t>
      </w:r>
      <w:r>
        <w:rPr>
          <w:rFonts w:ascii="宋体" w:cs="宋体" w:eastAsia="宋体" w:hAnsi="宋体" w:hint="eastAsia"/>
          <w:sz w:val="30"/>
          <w:szCs w:val="30"/>
          <w:shd w:color="FFFFFF" w:fill="FFFFFF" w:val="clear"/>
        </w:rPr>
        <w:t>止；</w:t>
      </w:r>
    </w:p>
    <w:p>
      <w:pPr>
        <w:keepNext w:val="0"/>
        <w:keepLines w:val="0"/>
        <w:pageBreakBefore w:val="0"/>
        <w:shd w:color="FFFFFF" w:fill="FFFFFF" w:val="clear"/>
        <w:spacing w:afterAutospacing="0" w:line="360" w:lineRule="auto"/>
        <w:ind w:firstLine="0" w:left="0"/>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color="FFFFFF" w:fill="FFFFFF" w:val="clear"/>
        <w:spacing w:afterAutospacing="0" w:line="360" w:lineRule="auto"/>
        <w:ind w:firstLine="0" w:left="0"/>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hd w:color="FFFFFF" w:fill="FFFFFF" w:val="clear"/>
        <w:spacing w:line="360" w:lineRule="auto"/>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p>
    <w:p>
      <w:pPr>
        <w:keepNext w:val="0"/>
        <w:keepLines w:val="0"/>
        <w:pageBreakBefore w:val="0"/>
        <w:shd w:color="FFFFFF" w:fill="FFFFFF" w:val="clear"/>
        <w:spacing w:afterAutospacing="0" w:line="360" w:lineRule="auto"/>
        <w:ind w:firstLine="0" w:left="0" w:right="206"/>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jc w:val="left"/>
        <w:rPr>
          <w:shd w:color="FFFFFF" w:fill="FFFFFF" w:val="clear"/>
        </w:rPr>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鉴定评估人员：(签字)</w:t>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widowControl/>
        <w:suppressLineNumbers w:val="0"/>
        <w:shd w:color="FFFFFF" w:fill="FFFFFF" w:val="clear"/>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（盖章）</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righ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复核人：（签字）</w:t>
      </w:r>
    </w:p>
    <w:p>
      <w:pPr>
        <w:keepNext w:val="0"/>
        <w:keepLines w:val="0"/>
        <w:pageBreakBefore w:val="0"/>
        <w:shd w:color="FFFFFF" w:fill="FFFFFF" w:val="clear"/>
        <w:spacing w:afterAutospacing="0" w:line="360" w:lineRule="auto"/>
        <w:ind w:firstLine="1059" w:left="0" w:right="1344"/>
        <w:jc w:val="righ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（盖章）</w:t>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42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shd w:color="FFFFFF" w:fill="FFFFFF" w:val="clear"/>
        </w:rPr>
      </w:pPr>
      <w:r>
        <w:rPr>
          <w:rFonts w:ascii="Open Sans" w:cs="Open Sans" w:eastAsia="Open Sans" w:hAnsi="Open Sans"/>
          <w:b w:val="0"/>
          <w:i w:val="0"/>
          <w:caps w:val="0"/>
          <w:color w:val="333333"/>
          <w:spacing w:val="0"/>
          <w:sz w:val="32"/>
          <w:szCs w:val="32"/>
          <w:u w:val="none"/>
          <w:shd w:color="FFFFFF" w:fill="FFFFFF" w:val="clear"/>
          <w:lang w:bidi="ar" w:eastAsia="zh-CN" w:val="en-US"/>
        </w:rPr>
        <w:t/>
      </w:r>
    </w:p>
    <w:p>
      <w:pPr>
        <w:keepNext w:val="0"/>
        <w:keepLines w:val="0"/>
        <w:widowControl/>
        <w:suppressLineNumbers w:val="0"/>
        <w:shd w:color="FFFFFF" w:fill="FFFFFF" w:val="clear"/>
        <w:jc w:val="right"/>
        <w:rPr>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2021年04月30日</w:t>
      </w:r>
    </w:p>
    <w:p>
      <w:pPr>
        <w:shd w:color="FFFFFF" w:fill="FFFFFF" w:val="clear"/>
        <w:rPr>
          <w:rFonts w:ascii="黑体" w:cs="黑体" w:eastAsia="黑体" w:hAnsi="黑体"/>
          <w:sz w:val="32"/>
          <w:szCs w:val="32"/>
          <w:shd w:color="FFFFFF" w:fill="FFFFFF" w:val="clear"/>
          <w:lang w:bidi="ar" w:eastAsia="zh-CN"/>
        </w:rPr>
      </w:pPr>
    </w:p>
    <w:sectPr>
      <w:footerReference r:id="rId6" w:type="default"/>
      <w:pgSz w:h="16838" w:w="11906"/>
      <w:pgMar w:bottom="1440" w:footer="992" w:gutter="0" w:header="851" w:left="1080" w:right="108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spacing w:line="240" w:lineRule="auto"/>
      <w:ind w:firstLine="0" w:left="0" w:right="0"/>
      <w:jc w:val="left"/>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5"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3"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N5gFbzMAQAAfAMAAA4A AABkcnMvZTJvRG9jLnhtbK1TS27bMBDdF8gdCO5jyQ5aGILloGjgoEA/AdIegKIoi4DIIYa0JfcA 7Q266qb7nsvnyJCS3N+u6IaYGY4e33sz2twOpmNHhV6DLflykXOmrIRa233JP37YXa8580HYWnRg VclPyvPb7dWzTe8KtYIWulohIxDri96VvA3BFVnmZauM8AtwytJlA2hEoBT3WY2iJ3TTZas8f5H1 gLVDkMp7qt6Nl3yb8JtGyfC+abwKrCs5cQvpxHRW8cy2G1HsUbhWy4mG+AcWRmhLj16g7kQQ7ID6 LyijJYKHJiwkmAyaRkuVNJCaZf6HmsdWOJW0kDneXWzy/w9Wvjs+INN1yZ9zZoWhEZ2/fjl/+3H+ /pndRHt65wvqenQPOGWeQlb1b6GmbnEIkJQPDZroAGliQzL4dDFYDYFJKi7Xq/U6pzlIupsTQs1E MX/u0Id7BYbFoORIE0zw4vjGh7F1bomvWdjprqO6KDr7W4EwYyWL/CPjUUkYqmGSUUF9IiEI41LQ ElPQAn7irKeFKLmljeWse23J77g7c4BzUM2BsJI+LHngbAxfhXHHDg71viXcZRLh3Uuya6eTkEhs 5DCxpBEnK6Z1jDv0a566fv402yd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3mAVvM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Fu3MctEBAAB5AwAA DgAAAGRycy9lMm9Eb2MueG1srVNLbtswEN0X6B0I7mtZaewEguWgaOCiQD8B0h6ApiiLgMghhrQl 9wDtDbrqpvucy+fokJLcpN0V3RDD4ejxvcen1U1vWnZQ6DXYkuezOWfKSqi03ZX886fNi2vOfBC2 Ei1YVfKj8vxm/fzZqnOFuoAG2kohIxDri86VvAnBFVnmZaOM8DNwytJhDWhEoC3usgpFR+imzS7m 82XWAVYOQSrvqXs7HPJ1wq9rJcPHuvYqsLbkxC2kFdO6jWu2Xolih8I1Wo40xD+wMEJbuvQMdSuC YHvUf0EZLRE81GEmwWRQ11qqpIHU5PM/1Nw3wqmkhczx7myT/3+w8sPhDpmuSr7kzApDT3T6/u30 4+H08ytbRns65wuaund3OO48lWzbvYeKpsU+QFLe12iiA6SJ9cng49lg1Qcmqbm4urp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Bbt zHL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howingPlcHdr/>
      </w:sdtPr>
      <w:sdtContent>
        <w:r>
          <w:t>Your text here</w:t>
        </w: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11A1636"/>
    <w:multiLevelType w:val="multilevel"/>
    <w:tmpl w:val="611A1636"/>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DEADF63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2021-08-16T14:45:25Z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