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${belongingsName}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02"/>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7"/>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w:t xml:space="preserve">价格鉴定评估报告</w:t>
      </w:r>
      <w:r/>
    </w:p>
    <w:p>
      <w:pPr>
        <w:jc w:val="center"/>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${belongingsName}</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委托方：</w:t>
      </w:r>
      <w:bookmarkStart w:id="0" w:name="_Hlk42691717"/>
      <w:r>
        <w:rPr>
          <w:rFonts w:ascii="宋体" w:hAnsi="宋体" w:cs="宋体" w:eastAsia="宋体" w:hint="eastAsia"/>
          <w:sz w:val="28"/>
          <w:szCs w:val="28"/>
        </w:rPr>
        <w:t xml:space="preserve">${clients}</w:t>
      </w:r>
      <w:bookmarkEnd w:id="0"/>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评估方：</w:t>
      </w:r>
      <w:bookmarkStart w:id="1" w:name="_Hlk42691608"/>
      <w:r>
        <w:rPr>
          <w:rFonts w:ascii="宋体" w:hAnsi="宋体" w:cs="宋体" w:eastAsia="宋体" w:hint="eastAsia"/>
          <w:sz w:val="28"/>
          <w:szCs w:val="28"/>
        </w:rPr>
        <w:t xml:space="preserve">${gsname}</w:t>
      </w:r>
      <w:bookmarkEnd w:id="1"/>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1"/>
        <w:keepLines w:val="false"/>
        <w:keepNext w:val="false"/>
        <w:pageBreakBefore w:val="false"/>
        <w:spacing w:lineRule="auto" w:line="240"/>
        <w:shd w:val="clear" w:color="auto" w:fill="auto"/>
        <w:widowControl w:val="off"/>
        <w:rPr>
          <w:rFonts w:ascii="宋体" w:hAnsi="宋体" w:cs="宋体" w:eastAsia="宋体"/>
          <w:b/>
          <w:bCs/>
          <w:sz w:val="28"/>
          <w:szCs w:val="28"/>
        </w:rPr>
      </w:pPr>
      <w:r>
        <w:rPr>
          <w:rFonts w:ascii="宋体" w:hAnsi="宋体" w:cs="宋体" w:eastAsia="宋体"/>
          <w:b/>
          <w:bCs/>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评估作业日期：</w:t>
      </w:r>
      <w:bookmarkStart w:id="2"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2"/>
      <w:r>
        <w:rPr>
          <w:rFonts w:ascii="宋体" w:hAnsi="宋体" w:cs="宋体" w:eastAsia="宋体" w:hint="eastAsia"/>
          <w:sz w:val="28"/>
          <w:szCs w:val="28"/>
        </w:rPr>
        <w:t xml:space="preserve">${auditTime}</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0"/>
        <w:jc w:val="center"/>
        <w:keepLines w:val="false"/>
        <w:keepNext w:val="false"/>
        <w:pageBreakBefore w:val="false"/>
        <w:spacing w:lineRule="auto" w:line="24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60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60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60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60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四、鉴定评估报告书</w:t>
      </w:r>
      <w:r/>
    </w:p>
    <w:p>
      <w:pPr>
        <w:pStyle w:val="60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602"/>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60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60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60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default"/>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评估原则</w:t>
      </w:r>
      <w:r/>
    </w:p>
    <w:p>
      <w:pPr>
        <w:pStyle w:val="60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60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60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60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60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60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60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60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60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602"/>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4836" w:right="2385" w:firstLine="0"/>
        <w:jc w:val="both"/>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4838" w:right="2385" w:firstLine="0"/>
        <w:jc w:val="both"/>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hint="eastAsia"/>
          <w:sz w:val="28"/>
          <w:szCs w:val="28"/>
        </w:rPr>
        <w:t xml:space="preserve">鉴定机构：</w:t>
      </w:r>
      <w:r/>
    </w:p>
    <w:p>
      <w:pPr>
        <w:ind w:left="4836" w:right="2385" w:firstLine="0"/>
        <w:jc w:val="both"/>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602"/>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602"/>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t xml:space="preserve">鉴定评估报告书</w:t>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被鉴定对象</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602"/>
        <w:numPr>
          <w:ilvl w:val="0"/>
          <w:numId w:val="1"/>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基本信息</w:t>
      </w:r>
      <w:r/>
    </w:p>
    <w:tbl>
      <w:tblPr>
        <w:tblStyle w:val="603"/>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1934"/>
        <w:gridCol w:w="2387"/>
        <w:gridCol w:w="1935"/>
        <w:gridCol w:w="3706"/>
      </w:tblGrid>
      <w:tr>
        <w:trPr>
          <w:trHeight w:val="850"/>
        </w:trPr>
        <w:tc>
          <w:tcPr>
            <w:tcW w:w="2490" w:type="dxa"/>
            <w:vAlign w:val="center"/>
            <w:textDirection w:val="lrTb"/>
            <w:noWrap w:val="false"/>
          </w:tcPr>
          <w:p>
            <w:pPr>
              <w:jc w:val="center"/>
              <w:spacing w:lineRule="auto" w:line="24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2490"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2491" w:type="dxa"/>
            <w:vAlign w:val="center"/>
            <w:textDirection w:val="lrTb"/>
            <w:noWrap w:val="false"/>
          </w:tcPr>
          <w:p>
            <w:pPr>
              <w:jc w:val="center"/>
              <w:spacing w:lineRule="auto" w:line="24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2491"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trHeight w:val="850"/>
        </w:trPr>
        <w:tc>
          <w:tcPr>
            <w:tcW w:w="2490" w:type="dxa"/>
            <w:vAlign w:val="center"/>
            <w:textDirection w:val="lrTb"/>
            <w:noWrap w:val="false"/>
          </w:tcPr>
          <w:p>
            <w:pPr>
              <w:jc w:val="center"/>
              <w:spacing w:lineRule="auto" w:line="24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2490"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2491" w:type="dxa"/>
            <w:vAlign w:val="center"/>
            <w:textDirection w:val="lrTb"/>
            <w:noWrap w:val="false"/>
          </w:tcPr>
          <w:p>
            <w:pPr>
              <w:jc w:val="center"/>
              <w:spacing w:lineRule="auto" w:line="24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证件号</w:t>
            </w:r>
            <w:r/>
          </w:p>
        </w:tc>
        <w:tc>
          <w:tcPr>
            <w:tcW w:w="2491"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${possessorPaperwork}</w:t>
            </w:r>
            <w:r/>
          </w:p>
        </w:tc>
      </w:tr>
      <w:tr>
        <w:trPr>
          <w:trHeight w:val="850"/>
        </w:trPr>
        <w:tc>
          <w:tcPr>
            <w:tcW w:w="2490" w:type="dxa"/>
            <w:vAlign w:val="center"/>
            <w:textDirection w:val="lrTb"/>
            <w:noWrap w:val="false"/>
          </w:tcPr>
          <w:p>
            <w:pPr>
              <w:jc w:val="center"/>
              <w:spacing w:lineRule="auto" w:line="240"/>
              <w:shd w:val="clear" w:color="auto" w:fill="auto"/>
              <w:rPr>
                <w:rFonts w:ascii="宋体" w:hAnsi="宋体" w:cs="宋体" w:eastAsia="宋体" w:hint="default"/>
                <w:sz w:val="30"/>
                <w:szCs w:val="30"/>
                <w:vertAlign w:val="baseline"/>
                <w:lang w:val="en-US" w:eastAsia="zh-CN"/>
              </w:rPr>
            </w:pPr>
            <w:r>
              <w:rPr>
                <w:rFonts w:ascii="宋体" w:hAnsi="宋体" w:cs="宋体" w:eastAsia="宋体" w:hint="eastAsia"/>
                <w:sz w:val="30"/>
                <w:szCs w:val="30"/>
                <w:vertAlign w:val="baseline"/>
                <w:lang w:val="en-US" w:eastAsia="zh-CN"/>
              </w:rPr>
              <w:t xml:space="preserve">财产名称</w:t>
            </w:r>
            <w:r/>
          </w:p>
        </w:tc>
        <w:tc>
          <w:tcPr>
            <w:gridSpan w:val="3"/>
            <w:tcW w:w="7472"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${belongingsName}</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602"/>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0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0"/>
          <w:szCs w:val="30"/>
          <w:u w:val="none"/>
          <w:shd w:val="clear" w:fill="FFFFFF" w:color="FFFFFF"/>
          <w:lang w:val="en-US" w:bidi="ar" w:eastAsia="zh-CN"/>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numPr>
          <w:ilvl w:val="0"/>
          <w:numId w:val="2"/>
        </w:numPr>
        <w:jc w:val="left"/>
        <w:keepLines w:val="false"/>
        <w:keepNext w:val="false"/>
        <w:pageBreakBefore w:val="false"/>
        <w:spacing w:lineRule="auto" w:line="360"/>
        <w:shd w:val="clear" w:color="auto" w:fill="auto"/>
        <w:widowControl/>
        <w:rPr>
          <w:rFonts w:ascii="黑体" w:hAnsi="黑体" w:cs="黑体" w:eastAsia="黑体" w:hint="eastAsia"/>
          <w:sz w:val="32"/>
          <w:szCs w:val="32"/>
          <w:lang w:val="en-US" w:bidi="ar-SA" w:eastAsia="zh-CN"/>
        </w:rPr>
        <w:suppressLineNumbers w:val="0"/>
      </w:pPr>
      <w:r>
        <w:rPr>
          <w:rFonts w:ascii="黑体" w:hAnsi="黑体" w:cs="黑体" w:eastAsia="黑体" w:hint="eastAsia"/>
          <w:sz w:val="32"/>
          <w:szCs w:val="32"/>
          <w:lang w:val="en-US" w:bidi="ar-SA" w:eastAsia="zh-CN"/>
        </w:rPr>
        <w:t xml:space="preserve">评估原则</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（一）遵循“客观、公正、真实、科学”的工作原则，进行独立的评估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1、坚持客观、公正的原则：即在评估工作中，认真进行现场勘察和调查研究，掌握详实可靠的资料，采取符合实际的计价标准和方法，得出合理、可信、客观、公正的评估结果。</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3、坚持科学性的原则：根据特定的评估方法，选择适用的价值类型和方法，制定科学的工作方案，采用科学的评估程序和方法，使评估结果科学、合理。</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（二）遵循资产评估公认的经济原则，科学合理地进行评估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2、替代原则：指同时存在几种效能相同的资产时，最低价格的资产需求最大。评估中可通过了解有替代性的资产的价值，考虑委估资产价值。</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3、预期原则：资产的价值取决于现实资产的未来效用或获利能力。评估中通过合理预测其未来获利能力以及拥有获利能力的有效期限，确定资产价值。</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bookmarkStart w:id="3" w:name="_GoBack"/>
      <w:r>
        <w:rPr>
          <w:rFonts w:ascii="黑体" w:hAnsi="黑体" w:cs="黑体" w:eastAsia="黑体" w:hint="eastAsia"/>
          <w:sz w:val="32"/>
          <w:szCs w:val="32"/>
          <w:lang w:val="en-US" w:eastAsia="zh-CN"/>
        </w:rPr>
        <w:t xml:space="preserve">六</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bookmarkEnd w:id="3"/>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02"/>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lang w:val="en-US" w:eastAsia="zh-CN"/>
        </w:rPr>
        <w:t xml:space="preserve">七</w:t>
      </w:r>
      <w:r>
        <w:rPr>
          <w:rFonts w:ascii="黑体" w:hAnsi="黑体" w:cs="黑体" w:eastAsia="黑体" w:hint="eastAsia"/>
          <w:sz w:val="32"/>
          <w:szCs w:val="32"/>
        </w:rPr>
        <w:t xml:space="preserve">、鉴定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602"/>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八</w:t>
      </w:r>
      <w:r>
        <w:rPr>
          <w:rFonts w:ascii="黑体" w:hAnsi="黑体" w:cs="黑体" w:eastAsia="黑体" w:hint="eastAsia"/>
          <w:sz w:val="32"/>
          <w:szCs w:val="32"/>
        </w:rPr>
        <w:t xml:space="preserve">、</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02"/>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eastAsia"/>
          <w:sz w:val="32"/>
          <w:szCs w:val="32"/>
          <w:lang w:val="en-US" w:eastAsia="zh-CN"/>
        </w:rPr>
        <w:t xml:space="preserve">九</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60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十</w:t>
      </w: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ind w:firstLine="420"/>
        <w:jc w:val="left"/>
        <w:keepLines w:val="false"/>
        <w:keepNext w:val="false"/>
        <w:shd w:val="clear" w:color="auto" w:fill="auto"/>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${pgjeStrRed}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60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一</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60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60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60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60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4</w:t>
      </w:r>
      <w:r>
        <w:rPr>
          <w:rFonts w:ascii="宋体" w:hAnsi="宋体" w:cs="宋体" w:eastAsia="宋体" w:hint="eastAsia"/>
          <w:color w:val="454343"/>
          <w:sz w:val="30"/>
          <w:szCs w:val="30"/>
          <w:lang w:bidi="ar" w:eastAsia="zh-CN"/>
        </w:rPr>
        <w:t xml:space="preserve">.</w:t>
      </w:r>
      <w:r>
        <w:rPr>
          <w:rFonts w:ascii="宋体" w:hAnsi="宋体" w:cs="宋体" w:eastAsia="宋体" w:hint="eastAsia"/>
          <w:color w:val="454343"/>
          <w:sz w:val="30"/>
          <w:szCs w:val="30"/>
          <w:lang w:bidi="ar"/>
        </w:rPr>
        <w:t xml:space="preserve">清算假设</w:t>
      </w:r>
      <w:r/>
    </w:p>
    <w:p>
      <w:pPr>
        <w:pStyle w:val="60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二</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0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三</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w:t>
      </w:r>
      <w:r>
        <w:rPr>
          <w:rFonts w:ascii="黑体" w:hAnsi="黑体" w:cs="黑体" w:eastAsia="黑体" w:hint="eastAsia"/>
          <w:bCs/>
          <w:sz w:val="32"/>
          <w:szCs w:val="32"/>
          <w:lang w:val="en-US" w:eastAsia="zh-CN"/>
        </w:rPr>
        <w:t xml:space="preserve">四</w:t>
      </w:r>
      <w:r>
        <w:rPr>
          <w:rFonts w:ascii="黑体" w:hAnsi="黑体" w:cs="黑体" w:eastAsia="黑体" w:hint="eastAsia"/>
          <w:bCs/>
          <w:sz w:val="32"/>
          <w:szCs w:val="32"/>
        </w:rPr>
        <w:t xml:space="preserve">、鉴定评估人员及复核人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center"/>
        <w:keepLines w:val="false"/>
        <w:keepNext w:val="false"/>
        <w:pageBreakBefore w:val="false"/>
        <w:spacing w:lineRule="auto" w:line="360" w:afterAutospacing="0"/>
        <w:shd w:val="clear" w:color="auto" w:fill="auto"/>
        <w:tabs>
          <w:tab w:val="left" w:pos="4830" w:leader="none"/>
        </w:tabs>
        <w:rPr>
          <w:rFonts w:ascii="宋体" w:hAnsi="宋体" w:cs="宋体" w:eastAsia="宋体" w:hint="eastAsia"/>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复核人：（签字）</w:t>
      </w:r>
      <w:r/>
    </w:p>
    <w:p>
      <w:pPr>
        <w:ind w:left="0" w:right="1344" w:firstLine="1059"/>
        <w:jc w:val="center"/>
        <w:keepLines w:val="false"/>
        <w:keepNext w:val="false"/>
        <w:pageBreakBefore w:val="false"/>
        <w:spacing w:lineRule="auto" w:line="360" w:afterAutospacing="0"/>
        <w:shd w:val="clear" w:color="auto" w:fill="auto"/>
        <w:tabs>
          <w:tab w:val="left" w:pos="4840" w:leader="none"/>
        </w:tabs>
        <w:rPr>
          <w:rFonts w:ascii="宋体" w:hAnsi="宋体" w:cs="宋体" w:eastAsia="宋体"/>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0"/>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0"/>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0"/>
      <w:ind w:right="360"/>
      <w:rPr>
        <w:rFonts w:eastAsia="等线" w:hint="eastAsia"/>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9"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0"/>
                          </w:pPr>
                          <w:r>
                            <w:fldChar w:fldCharType="begin"/>
                          </w:r>
                          <w:r>
                            <w:instrText xml:space="preserve"> PAGE  \* MERGEFORMAT </w:instrText>
                          </w:r>
                          <w:r>
                            <w:fldChar w:fldCharType="separate"/>
                          </w:r>
                          <w:r>
                            <w:t xml:space="preserve">7</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600"/>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7"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rPr>
        <w:rFonts w:hint="eastAsia"/>
        <w:sz w:val="21"/>
        <w:lang w:val="en-US" w:eastAsia="zh-CN"/>
      </w:rPr>
      <w:t xml:space="preserve">·</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xmlns:wp="http://schemas.openxmlformats.org/drawingml/2006/wordprocessingDrawing" distT="0" distB="0" distL="115200" distR="115200" simplePos="0" relativeHeight="251669504" behindDoc="1" locked="0" layoutInCell="1" allowOverlap="1">
                  <wp:simplePos x="0" y="0"/>
                  <wp:positionH relativeFrom="margin">
                    <wp:align>center</wp:align>
                  </wp:positionH>
                  <wp:positionV relativeFrom="margin">
                    <wp:align>center</wp:align>
                  </wp:positionV>
                  <wp:extent cx="8015051" cy="767294"/>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8015050" cy="767293"/>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251669504;o:allowoverlap:true;o:allowincell:true;mso-position-horizontal-relative:margin;mso-position-horizontal:center;mso-position-vertical-relative:margin;mso-position-vertical:center;width:631.1pt;height:60.4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v:textbox>
                </v:shape>
              </w:pict>
            </mc:Fallback>
          </mc:AlternateContent>
        </w:r>
        <w:r/>
      </w:p>
    </w:sdtContent>
  </w:sdt>
  <w:p>
    <w:pPr>
      <w:pStyle w:val="601"/>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97"/>
    <w:next w:val="597"/>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98"/>
    <w:link w:val="11"/>
    <w:uiPriority w:val="9"/>
    <w:rPr>
      <w:rFonts w:ascii="Arial" w:hAnsi="Arial" w:cs="Arial" w:eastAsia="Arial"/>
      <w:sz w:val="40"/>
      <w:szCs w:val="40"/>
    </w:rPr>
  </w:style>
  <w:style w:type="paragraph" w:styleId="13">
    <w:name w:val="Heading 2"/>
    <w:basedOn w:val="597"/>
    <w:next w:val="597"/>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98"/>
    <w:link w:val="13"/>
    <w:uiPriority w:val="9"/>
    <w:rPr>
      <w:rFonts w:ascii="Arial" w:hAnsi="Arial" w:cs="Arial" w:eastAsia="Arial"/>
      <w:sz w:val="34"/>
    </w:rPr>
  </w:style>
  <w:style w:type="paragraph" w:styleId="15">
    <w:name w:val="Heading 3"/>
    <w:basedOn w:val="597"/>
    <w:next w:val="597"/>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98"/>
    <w:link w:val="15"/>
    <w:uiPriority w:val="9"/>
    <w:rPr>
      <w:rFonts w:ascii="Arial" w:hAnsi="Arial" w:cs="Arial" w:eastAsia="Arial"/>
      <w:sz w:val="30"/>
      <w:szCs w:val="30"/>
    </w:rPr>
  </w:style>
  <w:style w:type="paragraph" w:styleId="17">
    <w:name w:val="Heading 4"/>
    <w:basedOn w:val="597"/>
    <w:next w:val="597"/>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98"/>
    <w:link w:val="17"/>
    <w:uiPriority w:val="9"/>
    <w:rPr>
      <w:rFonts w:ascii="Arial" w:hAnsi="Arial" w:cs="Arial" w:eastAsia="Arial"/>
      <w:b/>
      <w:bCs/>
      <w:sz w:val="26"/>
      <w:szCs w:val="26"/>
    </w:rPr>
  </w:style>
  <w:style w:type="paragraph" w:styleId="19">
    <w:name w:val="Heading 5"/>
    <w:basedOn w:val="597"/>
    <w:next w:val="597"/>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98"/>
    <w:link w:val="19"/>
    <w:uiPriority w:val="9"/>
    <w:rPr>
      <w:rFonts w:ascii="Arial" w:hAnsi="Arial" w:cs="Arial" w:eastAsia="Arial"/>
      <w:b/>
      <w:bCs/>
      <w:sz w:val="24"/>
      <w:szCs w:val="24"/>
    </w:rPr>
  </w:style>
  <w:style w:type="paragraph" w:styleId="21">
    <w:name w:val="Heading 6"/>
    <w:basedOn w:val="597"/>
    <w:next w:val="597"/>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98"/>
    <w:link w:val="21"/>
    <w:uiPriority w:val="9"/>
    <w:rPr>
      <w:rFonts w:ascii="Arial" w:hAnsi="Arial" w:cs="Arial" w:eastAsia="Arial"/>
      <w:b/>
      <w:bCs/>
      <w:sz w:val="22"/>
      <w:szCs w:val="22"/>
    </w:rPr>
  </w:style>
  <w:style w:type="paragraph" w:styleId="23">
    <w:name w:val="Heading 7"/>
    <w:basedOn w:val="597"/>
    <w:next w:val="597"/>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98"/>
    <w:link w:val="23"/>
    <w:uiPriority w:val="9"/>
    <w:rPr>
      <w:rFonts w:ascii="Arial" w:hAnsi="Arial" w:cs="Arial" w:eastAsia="Arial"/>
      <w:b/>
      <w:bCs/>
      <w:i/>
      <w:iCs/>
      <w:sz w:val="22"/>
      <w:szCs w:val="22"/>
    </w:rPr>
  </w:style>
  <w:style w:type="paragraph" w:styleId="25">
    <w:name w:val="Heading 8"/>
    <w:basedOn w:val="597"/>
    <w:next w:val="597"/>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98"/>
    <w:link w:val="25"/>
    <w:uiPriority w:val="9"/>
    <w:rPr>
      <w:rFonts w:ascii="Arial" w:hAnsi="Arial" w:cs="Arial" w:eastAsia="Arial"/>
      <w:i/>
      <w:iCs/>
      <w:sz w:val="22"/>
      <w:szCs w:val="22"/>
    </w:rPr>
  </w:style>
  <w:style w:type="paragraph" w:styleId="27">
    <w:name w:val="Heading 9"/>
    <w:basedOn w:val="597"/>
    <w:next w:val="597"/>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98"/>
    <w:link w:val="27"/>
    <w:uiPriority w:val="9"/>
    <w:rPr>
      <w:rFonts w:ascii="Arial" w:hAnsi="Arial" w:cs="Arial" w:eastAsia="Arial"/>
      <w:i/>
      <w:iCs/>
      <w:sz w:val="21"/>
      <w:szCs w:val="21"/>
    </w:rPr>
  </w:style>
  <w:style w:type="paragraph" w:styleId="29">
    <w:name w:val="List Paragraph"/>
    <w:basedOn w:val="597"/>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97"/>
    <w:next w:val="597"/>
    <w:link w:val="33"/>
    <w:qFormat/>
    <w:uiPriority w:val="10"/>
    <w:rPr>
      <w:sz w:val="48"/>
      <w:szCs w:val="48"/>
    </w:rPr>
    <w:pPr>
      <w:contextualSpacing w:val="true"/>
      <w:spacing w:after="200" w:before="300"/>
    </w:pPr>
  </w:style>
  <w:style w:type="character" w:styleId="33">
    <w:name w:val="Title Char"/>
    <w:basedOn w:val="598"/>
    <w:link w:val="32"/>
    <w:uiPriority w:val="10"/>
    <w:rPr>
      <w:sz w:val="48"/>
      <w:szCs w:val="48"/>
    </w:rPr>
  </w:style>
  <w:style w:type="paragraph" w:styleId="34">
    <w:name w:val="Subtitle"/>
    <w:basedOn w:val="597"/>
    <w:next w:val="597"/>
    <w:link w:val="35"/>
    <w:qFormat/>
    <w:uiPriority w:val="11"/>
    <w:rPr>
      <w:sz w:val="24"/>
      <w:szCs w:val="24"/>
    </w:rPr>
    <w:pPr>
      <w:spacing w:after="200" w:before="200"/>
    </w:pPr>
  </w:style>
  <w:style w:type="character" w:styleId="35">
    <w:name w:val="Subtitle Char"/>
    <w:basedOn w:val="598"/>
    <w:link w:val="34"/>
    <w:uiPriority w:val="11"/>
    <w:rPr>
      <w:sz w:val="24"/>
      <w:szCs w:val="24"/>
    </w:rPr>
  </w:style>
  <w:style w:type="paragraph" w:styleId="36">
    <w:name w:val="Quote"/>
    <w:basedOn w:val="597"/>
    <w:next w:val="597"/>
    <w:link w:val="37"/>
    <w:qFormat/>
    <w:uiPriority w:val="29"/>
    <w:rPr>
      <w:i/>
    </w:rPr>
    <w:pPr>
      <w:ind w:left="720" w:right="720"/>
    </w:pPr>
  </w:style>
  <w:style w:type="character" w:styleId="37">
    <w:name w:val="Quote Char"/>
    <w:link w:val="36"/>
    <w:uiPriority w:val="29"/>
    <w:rPr>
      <w:i/>
    </w:rPr>
  </w:style>
  <w:style w:type="paragraph" w:styleId="38">
    <w:name w:val="Intense Quote"/>
    <w:basedOn w:val="597"/>
    <w:next w:val="597"/>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98"/>
    <w:link w:val="601"/>
    <w:uiPriority w:val="99"/>
  </w:style>
  <w:style w:type="character" w:styleId="43">
    <w:name w:val="Footer Char"/>
    <w:basedOn w:val="598"/>
    <w:link w:val="600"/>
    <w:uiPriority w:val="99"/>
  </w:style>
  <w:style w:type="paragraph" w:styleId="44">
    <w:name w:val="Caption"/>
    <w:basedOn w:val="597"/>
    <w:next w:val="597"/>
    <w:qFormat/>
    <w:uiPriority w:val="35"/>
    <w:semiHidden/>
    <w:unhideWhenUsed/>
    <w:rPr>
      <w:b/>
      <w:bCs/>
      <w:color w:val="4F81BD" w:themeColor="accent1"/>
      <w:sz w:val="18"/>
      <w:szCs w:val="18"/>
    </w:rPr>
    <w:pPr>
      <w:spacing w:lineRule="auto" w:line="276"/>
    </w:pPr>
  </w:style>
  <w:style w:type="character" w:styleId="45">
    <w:name w:val="Caption Char"/>
    <w:basedOn w:val="44"/>
    <w:link w:val="600"/>
    <w:uiPriority w:val="99"/>
  </w:style>
  <w:style w:type="table" w:styleId="47">
    <w:name w:val="Table Grid Light"/>
    <w:basedOn w:val="599"/>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99"/>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99"/>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9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9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9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99"/>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99"/>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99"/>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99"/>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99"/>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99"/>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99"/>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99"/>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99"/>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99"/>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99"/>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99"/>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99"/>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99"/>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99"/>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99"/>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99"/>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99"/>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99"/>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99"/>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99"/>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99"/>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99"/>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99"/>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99"/>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99"/>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99"/>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99"/>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9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9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9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9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9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9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9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99"/>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99"/>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99"/>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99"/>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99"/>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99"/>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99"/>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99"/>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99"/>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99"/>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99"/>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99"/>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99"/>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99"/>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99"/>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99"/>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99"/>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99"/>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99"/>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99"/>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99"/>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99"/>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99"/>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99"/>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99"/>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99"/>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99"/>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99"/>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99"/>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99"/>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99"/>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99"/>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99"/>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99"/>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99"/>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99"/>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99"/>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99"/>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99"/>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99"/>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99"/>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99"/>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99"/>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99"/>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99"/>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99"/>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99"/>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99"/>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99"/>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99"/>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99"/>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99"/>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99"/>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99"/>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99"/>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99"/>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99"/>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99"/>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99"/>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99"/>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99"/>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99"/>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99"/>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9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9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9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9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9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9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9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99"/>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99"/>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99"/>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99"/>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99"/>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99"/>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99"/>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99"/>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99"/>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99"/>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99"/>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99"/>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99"/>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99"/>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97"/>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98"/>
    <w:uiPriority w:val="99"/>
    <w:unhideWhenUsed/>
    <w:rPr>
      <w:vertAlign w:val="superscript"/>
    </w:rPr>
  </w:style>
  <w:style w:type="paragraph" w:styleId="176">
    <w:name w:val="endnote text"/>
    <w:basedOn w:val="597"/>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98"/>
    <w:uiPriority w:val="99"/>
    <w:semiHidden/>
    <w:unhideWhenUsed/>
    <w:rPr>
      <w:vertAlign w:val="superscript"/>
    </w:rPr>
  </w:style>
  <w:style w:type="paragraph" w:styleId="179">
    <w:name w:val="toc 1"/>
    <w:basedOn w:val="597"/>
    <w:next w:val="597"/>
    <w:uiPriority w:val="39"/>
    <w:unhideWhenUsed/>
    <w:pPr>
      <w:ind w:left="0" w:right="0" w:firstLine="0"/>
      <w:spacing w:after="57"/>
    </w:pPr>
  </w:style>
  <w:style w:type="paragraph" w:styleId="180">
    <w:name w:val="toc 2"/>
    <w:basedOn w:val="597"/>
    <w:next w:val="597"/>
    <w:uiPriority w:val="39"/>
    <w:unhideWhenUsed/>
    <w:pPr>
      <w:ind w:left="283" w:right="0" w:firstLine="0"/>
      <w:spacing w:after="57"/>
    </w:pPr>
  </w:style>
  <w:style w:type="paragraph" w:styleId="181">
    <w:name w:val="toc 3"/>
    <w:basedOn w:val="597"/>
    <w:next w:val="597"/>
    <w:uiPriority w:val="39"/>
    <w:unhideWhenUsed/>
    <w:pPr>
      <w:ind w:left="567" w:right="0" w:firstLine="0"/>
      <w:spacing w:after="57"/>
    </w:pPr>
  </w:style>
  <w:style w:type="paragraph" w:styleId="182">
    <w:name w:val="toc 4"/>
    <w:basedOn w:val="597"/>
    <w:next w:val="597"/>
    <w:uiPriority w:val="39"/>
    <w:unhideWhenUsed/>
    <w:pPr>
      <w:ind w:left="850" w:right="0" w:firstLine="0"/>
      <w:spacing w:after="57"/>
    </w:pPr>
  </w:style>
  <w:style w:type="paragraph" w:styleId="183">
    <w:name w:val="toc 5"/>
    <w:basedOn w:val="597"/>
    <w:next w:val="597"/>
    <w:uiPriority w:val="39"/>
    <w:unhideWhenUsed/>
    <w:pPr>
      <w:ind w:left="1134" w:right="0" w:firstLine="0"/>
      <w:spacing w:after="57"/>
    </w:pPr>
  </w:style>
  <w:style w:type="paragraph" w:styleId="184">
    <w:name w:val="toc 6"/>
    <w:basedOn w:val="597"/>
    <w:next w:val="597"/>
    <w:uiPriority w:val="39"/>
    <w:unhideWhenUsed/>
    <w:pPr>
      <w:ind w:left="1417" w:right="0" w:firstLine="0"/>
      <w:spacing w:after="57"/>
    </w:pPr>
  </w:style>
  <w:style w:type="paragraph" w:styleId="185">
    <w:name w:val="toc 7"/>
    <w:basedOn w:val="597"/>
    <w:next w:val="597"/>
    <w:uiPriority w:val="39"/>
    <w:unhideWhenUsed/>
    <w:pPr>
      <w:ind w:left="1701" w:right="0" w:firstLine="0"/>
      <w:spacing w:after="57"/>
    </w:pPr>
  </w:style>
  <w:style w:type="paragraph" w:styleId="186">
    <w:name w:val="toc 8"/>
    <w:basedOn w:val="597"/>
    <w:next w:val="597"/>
    <w:uiPriority w:val="39"/>
    <w:unhideWhenUsed/>
    <w:pPr>
      <w:ind w:left="1984" w:right="0" w:firstLine="0"/>
      <w:spacing w:after="57"/>
    </w:pPr>
  </w:style>
  <w:style w:type="paragraph" w:styleId="187">
    <w:name w:val="toc 9"/>
    <w:basedOn w:val="597"/>
    <w:next w:val="597"/>
    <w:uiPriority w:val="39"/>
    <w:unhideWhenUsed/>
    <w:pPr>
      <w:ind w:left="2268" w:right="0" w:firstLine="0"/>
      <w:spacing w:after="57"/>
    </w:pPr>
  </w:style>
  <w:style w:type="paragraph" w:styleId="188">
    <w:name w:val="TOC Heading"/>
    <w:uiPriority w:val="39"/>
    <w:unhideWhenUsed/>
  </w:style>
  <w:style w:type="paragraph" w:styleId="597"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98" w:default="1">
    <w:name w:val="Default Paragraph Font"/>
    <w:qFormat/>
    <w:uiPriority w:val="1"/>
    <w:unhideWhenUsed/>
  </w:style>
  <w:style w:type="table" w:styleId="599" w:default="1">
    <w:name w:val="Normal Table"/>
    <w:qFormat/>
    <w:uiPriority w:val="99"/>
    <w:unhideWhenUsed/>
    <w:tblPr>
      <w:tblCellMar>
        <w:left w:w="108" w:type="dxa"/>
        <w:top w:w="0" w:type="dxa"/>
        <w:right w:w="108" w:type="dxa"/>
        <w:bottom w:w="0" w:type="dxa"/>
      </w:tblCellMar>
    </w:tblPr>
  </w:style>
  <w:style w:type="paragraph" w:styleId="600">
    <w:name w:val="Footer"/>
    <w:basedOn w:val="597"/>
    <w:link w:val="604"/>
    <w:qFormat/>
    <w:uiPriority w:val="99"/>
    <w:rPr>
      <w:rFonts w:ascii="等线" w:hAnsi="等线" w:cs="等线" w:eastAsia="等线"/>
      <w:sz w:val="18"/>
      <w:szCs w:val="18"/>
    </w:rPr>
    <w:pPr>
      <w:jc w:val="left"/>
      <w:tabs>
        <w:tab w:val="center" w:pos="4153" w:leader="none"/>
        <w:tab w:val="right" w:pos="8306" w:leader="none"/>
      </w:tabs>
    </w:pPr>
  </w:style>
  <w:style w:type="paragraph" w:styleId="601">
    <w:name w:val="Header"/>
    <w:basedOn w:val="597"/>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02">
    <w:name w:val="Normal (Web)"/>
    <w:basedOn w:val="597"/>
    <w:qFormat/>
    <w:uiPriority w:val="0"/>
    <w:rPr>
      <w:sz w:val="24"/>
    </w:rPr>
    <w:pPr>
      <w:jc w:val="left"/>
      <w:spacing w:after="100" w:afterAutospacing="1" w:before="100" w:beforeAutospacing="1"/>
    </w:pPr>
  </w:style>
  <w:style w:type="table" w:styleId="603">
    <w:name w:val="Table Grid"/>
    <w:basedOn w:val="599"/>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04" w:customStyle="1">
    <w:name w:val="页脚 字符"/>
    <w:link w:val="600"/>
    <w:qFormat/>
    <w:uiPriority w:val="99"/>
    <w:rPr>
      <w:sz w:val="18"/>
      <w:szCs w:val="18"/>
    </w:rPr>
  </w:style>
  <w:style w:type="character" w:styleId="605" w:customStyle="1">
    <w:name w:val="页脚 字符1"/>
    <w:basedOn w:val="598"/>
    <w:qFormat/>
    <w:uiPriority w:val="99"/>
    <w:semiHidden/>
    <w:rPr>
      <w:rFonts w:ascii="Calibri" w:hAnsi="Calibri" w:cs="Times New Roman" w:eastAsia="微软雅黑"/>
      <w:sz w:val="18"/>
      <w:szCs w:val="18"/>
    </w:rPr>
  </w:style>
  <w:style w:type="numbering" w:styleId="152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3</cp:revision>
  <dcterms:created xsi:type="dcterms:W3CDTF">2020-11-03T12:54:00Z</dcterms:created>
  <dcterms:modified xsi:type="dcterms:W3CDTF">2021-06-15T07:36:24Z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767C1BFF8B114EB58E917DD6D9933C87</vt:lpwstr>
  </property>
</Properties>
</file>