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shd w:val="clear"/>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p>
    <w:p>
      <w:pPr>
        <w:keepNext w:val="0"/>
        <w:keepLines w:val="0"/>
        <w:pageBreakBefore w:val="0"/>
        <w:shd w:val="clear"/>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shd w:val="clear"/>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shd w:val="clear"/>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shd w:val="clear"/>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shd w:val="clear"/>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shd w:val="clear"/>
        <w:jc w:val="cente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keepNext w:val="0"/>
        <w:keepLines w:val="0"/>
        <w:pageBreakBefore w:val="0"/>
        <w:shd w:val="clear"/>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shd w:val="clear"/>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shd w:val="clear"/>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shd w:val="clear"/>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shd w:val="clear"/>
        <w:jc w:val="center"/>
        <w:rPr>
          <w:rFonts w:hint="eastAsia" w:ascii="宋体" w:hAnsi="宋体" w:eastAsia="宋体" w:cs="宋体"/>
          <w:sz w:val="36"/>
          <w:szCs w:val="36"/>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shd w:val="clear"/>
        <w:jc w:val="center"/>
        <w:rPr>
          <w:rFonts w:hint="default" w:ascii="宋体" w:hAnsi="宋体" w:eastAsia="宋体" w:cs="宋体"/>
          <w:color w:val="00B0F0"/>
          <w:sz w:val="18"/>
          <w:szCs w:val="18"/>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${belongingsName}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p>
      <w:pPr>
        <w:pStyle w:val="4"/>
        <w:keepNext w:val="0"/>
        <w:keepLines w:val="0"/>
        <w:pageBreakBefore w:val="0"/>
        <w:widowControl/>
        <w:shd w:val="clear"/>
        <w:kinsoku/>
        <w:wordWrap/>
        <w:overflowPunct/>
        <w:autoSpaceDE/>
        <w:autoSpaceDN/>
        <w:bidi w:val="0"/>
        <w:adjustRightInd/>
        <w:spacing w:before="0" w:beforeAutospacing="0" w:after="0" w:afterAutospacing="0" w:line="360" w:lineRule="auto"/>
        <w:ind w:right="23"/>
        <w:jc w:val="center"/>
        <w:textAlignment w:val="auto"/>
        <w:rPr>
          <w:rFonts w:hint="eastAsia" w:ascii="黑体" w:hAnsi="黑体" w:eastAsia="黑体" w:cs="黑体"/>
          <w:b/>
          <w:color w:val="454343"/>
          <w:sz w:val="72"/>
          <w:szCs w:val="72"/>
        </w:rPr>
        <w:sectPr>
          <w:footerReference r:id="rId3"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7"/>
          <w:cols w:space="720" w:num="1"/>
          <w:docGrid w:type="lines" w:linePitch="312" w:charSpace="0"/>
        </w:sectPr>
      </w:pPr>
    </w:p>
    <w:p>
      <w:pPr>
        <w:keepNext w:val="0"/>
        <w:keepLines w:val="0"/>
        <w:pageBreakBefore w:val="0"/>
        <w:shd w:val="clear"/>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lang w:val="en-US" w:eastAsia="zh-CN"/>
        </w:rPr>
      </w:pPr>
      <w:r>
        <w:rPr>
          <w:rFonts w:hint="eastAsia" w:ascii="黑体" w:hAnsi="黑体" w:eastAsia="黑体" w:cs="黑体"/>
          <w:b/>
          <w:color w:val="454343"/>
          <w:sz w:val="48"/>
          <w:szCs w:val="48"/>
        </w:rPr>
        <w:t>价格鉴定评估报告</w:t>
      </w:r>
    </w:p>
    <w:p>
      <w:pPr>
        <w:keepNext w:val="0"/>
        <w:keepLines w:val="0"/>
        <w:widowControl/>
        <w:suppressLineNumbers w:val="0"/>
        <w:shd w:val="clear"/>
        <w:jc w:val="center"/>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widowControl/>
        <w:suppressLineNumbers w:val="0"/>
        <w:shd w:val="clear"/>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项目名称：</w:t>
      </w:r>
      <w:r>
        <w:rPr>
          <w:rFonts w:ascii="Open Sans" w:hAnsi="Open Sans" w:eastAsia="Open Sans" w:cs="Open Sans"/>
          <w:b w:val="0"/>
          <w:i w:val="0"/>
          <w:caps w:val="0"/>
          <w:color w:val="333333"/>
          <w:spacing w:val="0"/>
          <w:kern w:val="0"/>
          <w:sz w:val="32"/>
          <w:szCs w:val="32"/>
          <w:u w:val="none"/>
          <w:shd w:val="clear" w:fill="FFFFFF"/>
          <w:lang w:val="en-US" w:eastAsia="zh-CN" w:bidi="ar"/>
        </w:rPr>
        <w:t>${belongingsName}</w:t>
      </w:r>
      <w:r>
        <w:rPr>
          <w:rFonts w:hint="eastAsia" w:ascii="宋体" w:hAnsi="宋体" w:eastAsia="宋体" w:cs="宋体"/>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r>
        <w:rPr>
          <w:rFonts w:hint="eastAsia" w:ascii="宋体" w:hAnsi="宋体" w:eastAsia="宋体" w:cs="宋体"/>
          <w:sz w:val="28"/>
          <w:szCs w:val="28"/>
        </w:rPr>
        <w:t>委托方：</w:t>
      </w:r>
      <w:bookmarkStart w:id="0" w:name="_Hlk42691717"/>
      <w:r>
        <w:rPr>
          <w:rFonts w:hint="eastAsia" w:ascii="宋体" w:hAnsi="宋体" w:eastAsia="宋体" w:cs="宋体"/>
          <w:sz w:val="28"/>
          <w:szCs w:val="28"/>
        </w:rPr>
        <w:t>${clients}</w:t>
      </w:r>
      <w:bookmarkEnd w:id="0"/>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r>
        <w:rPr>
          <w:rFonts w:hint="eastAsia" w:ascii="宋体" w:hAnsi="宋体" w:eastAsia="宋体" w:cs="宋体"/>
          <w:sz w:val="28"/>
          <w:szCs w:val="28"/>
        </w:rPr>
        <w:t>评估方：</w:t>
      </w:r>
      <w:bookmarkStart w:id="1" w:name="_Hlk42691608"/>
      <w:r>
        <w:rPr>
          <w:rFonts w:hint="eastAsia" w:ascii="宋体" w:hAnsi="宋体" w:eastAsia="宋体" w:cs="宋体"/>
          <w:sz w:val="28"/>
          <w:szCs w:val="28"/>
        </w:rPr>
        <w:t>${gsname}</w:t>
      </w:r>
      <w:bookmarkEnd w:id="1"/>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widowControl/>
        <w:suppressLineNumbers w:val="0"/>
        <w:shd w:val="clear"/>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地址：</w:t>
      </w:r>
      <w:r>
        <w:rPr>
          <w:rFonts w:ascii="Open Sans" w:hAnsi="Open Sans" w:eastAsia="Open Sans" w:cs="Open Sans"/>
          <w:b w:val="0"/>
          <w:i w:val="0"/>
          <w:caps w:val="0"/>
          <w:color w:val="333333"/>
          <w:spacing w:val="0"/>
          <w:kern w:val="0"/>
          <w:sz w:val="32"/>
          <w:szCs w:val="32"/>
          <w:u w:val="none"/>
          <w:shd w:val="clear" w:fill="FFFFFF"/>
          <w:lang w:val="en-US" w:eastAsia="zh-CN" w:bidi="ar"/>
        </w:rPr>
        <w:t>${address}</w:t>
      </w: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widowControl/>
        <w:suppressLineNumbers w:val="0"/>
        <w:shd w:val="clear"/>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电话：</w:t>
      </w:r>
      <w:r>
        <w:rPr>
          <w:rFonts w:ascii="Open Sans" w:hAnsi="Open Sans" w:eastAsia="Open Sans" w:cs="Open Sans"/>
          <w:b w:val="0"/>
          <w:i w:val="0"/>
          <w:caps w:val="0"/>
          <w:color w:val="333333"/>
          <w:spacing w:val="0"/>
          <w:kern w:val="0"/>
          <w:sz w:val="32"/>
          <w:szCs w:val="32"/>
          <w:u w:val="none"/>
          <w:shd w:val="clear" w:fill="FFFFFF"/>
          <w:lang w:val="en-US" w:eastAsia="zh-CN" w:bidi="ar"/>
        </w:rPr>
        <w:t>${phone}</w:t>
      </w: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1" w:firstLineChars="300"/>
        <w:textAlignment w:val="auto"/>
        <w:rPr>
          <w:rFonts w:hint="eastAsia" w:ascii="宋体" w:hAnsi="宋体" w:eastAsia="宋体" w:cs="宋体"/>
          <w:b/>
          <w:bCs/>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widowControl/>
        <w:suppressLineNumbers w:val="0"/>
        <w:shd w:val="clear"/>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评估人员：</w:t>
      </w:r>
      <w:r>
        <w:rPr>
          <w:rFonts w:ascii="Open Sans" w:hAnsi="Open Sans" w:eastAsia="Open Sans" w:cs="Open Sans"/>
          <w:b w:val="0"/>
          <w:i w:val="0"/>
          <w:caps w:val="0"/>
          <w:color w:val="333333"/>
          <w:spacing w:val="0"/>
          <w:kern w:val="0"/>
          <w:sz w:val="32"/>
          <w:szCs w:val="32"/>
          <w:u w:val="none"/>
          <w:shd w:val="clear" w:fill="FFFFFF"/>
          <w:lang w:val="en-US" w:eastAsia="zh-CN" w:bidi="ar"/>
        </w:rPr>
        <w:t>${executionPeople2}</w:t>
      </w: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widowControl/>
        <w:suppressLineNumbers w:val="0"/>
        <w:shd w:val="clear"/>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评估作业日期：</w:t>
      </w:r>
      <w:bookmarkStart w:id="2" w:name="作业日期"/>
      <w:r>
        <w:rPr>
          <w:rFonts w:ascii="Open Sans" w:hAnsi="Open Sans" w:eastAsia="Open Sans" w:cs="Open Sans"/>
          <w:b w:val="0"/>
          <w:i w:val="0"/>
          <w:caps w:val="0"/>
          <w:color w:val="333333"/>
          <w:spacing w:val="0"/>
          <w:kern w:val="0"/>
          <w:sz w:val="32"/>
          <w:szCs w:val="32"/>
          <w:u w:val="none"/>
          <w:shd w:val="clear" w:fill="FFFFFF"/>
          <w:lang w:val="en-US" w:eastAsia="zh-CN" w:bidi="ar"/>
        </w:rPr>
        <w:t>${insertTime}</w:t>
      </w:r>
      <w:r>
        <w:rPr>
          <w:rFonts w:hint="eastAsia" w:ascii="宋体" w:hAnsi="宋体" w:eastAsia="宋体" w:cs="宋体"/>
          <w:sz w:val="28"/>
          <w:szCs w:val="28"/>
        </w:rPr>
        <w:t>---</w:t>
      </w:r>
      <w:bookmarkEnd w:id="2"/>
      <w:r>
        <w:rPr>
          <w:rFonts w:hint="eastAsia" w:ascii="宋体" w:hAnsi="宋体" w:eastAsia="宋体" w:cs="宋体"/>
          <w:sz w:val="28"/>
          <w:szCs w:val="28"/>
        </w:rPr>
        <w:t>${auditTime}</w:t>
      </w: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rPr>
        <w:t>${gsname}</w:t>
      </w:r>
    </w:p>
    <w:p>
      <w:pPr>
        <w:shd w:val="clear"/>
        <w:rPr>
          <w:rFonts w:hint="eastAsia" w:ascii="宋体" w:hAnsi="宋体" w:eastAsia="宋体" w:cs="宋体"/>
          <w:sz w:val="28"/>
          <w:szCs w:val="28"/>
        </w:rPr>
      </w:pPr>
    </w:p>
    <w:p>
      <w:pPr>
        <w:shd w:val="clear"/>
        <w:rPr>
          <w:rFonts w:hint="eastAsia" w:ascii="宋体" w:hAnsi="宋体" w:eastAsia="宋体" w:cs="宋体"/>
          <w:sz w:val="28"/>
          <w:szCs w:val="28"/>
        </w:rPr>
      </w:pPr>
      <w:r>
        <w:rPr>
          <w:rFonts w:hint="eastAsia" w:ascii="宋体" w:hAnsi="宋体" w:eastAsia="宋体" w:cs="宋体"/>
          <w:sz w:val="28"/>
          <w:szCs w:val="28"/>
        </w:rPr>
        <w:br w:type="page"/>
      </w:r>
    </w:p>
    <w:p>
      <w:pPr>
        <w:keepNext w:val="0"/>
        <w:keepLines w:val="0"/>
        <w:pageBreakBefore w:val="0"/>
        <w:shd w:val="clear"/>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目  录</w:t>
      </w:r>
    </w:p>
    <w:p>
      <w:pPr>
        <w:pStyle w:val="4"/>
        <w:keepNext w:val="0"/>
        <w:keepLines w:val="0"/>
        <w:pageBreakBefore w:val="0"/>
        <w:widowControl/>
        <w:shd w:val="clear"/>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一、委托书</w:t>
      </w:r>
    </w:p>
    <w:p>
      <w:pPr>
        <w:pStyle w:val="4"/>
        <w:keepNext w:val="0"/>
        <w:keepLines w:val="0"/>
        <w:pageBreakBefore w:val="0"/>
        <w:widowControl/>
        <w:shd w:val="clear"/>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二、鉴定机构承诺书</w:t>
      </w:r>
    </w:p>
    <w:p>
      <w:pPr>
        <w:pStyle w:val="4"/>
        <w:keepNext w:val="0"/>
        <w:keepLines w:val="0"/>
        <w:pageBreakBefore w:val="0"/>
        <w:widowControl/>
        <w:shd w:val="clear"/>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三、鉴定人员承诺书</w:t>
      </w:r>
    </w:p>
    <w:p>
      <w:pPr>
        <w:pStyle w:val="4"/>
        <w:keepNext w:val="0"/>
        <w:keepLines w:val="0"/>
        <w:pageBreakBefore w:val="0"/>
        <w:widowControl/>
        <w:shd w:val="clear"/>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四、鉴定评估报告书</w:t>
      </w:r>
    </w:p>
    <w:p>
      <w:pPr>
        <w:pStyle w:val="4"/>
        <w:keepNext w:val="0"/>
        <w:keepLines w:val="0"/>
        <w:pageBreakBefore w:val="0"/>
        <w:widowControl/>
        <w:shd w:val="clear"/>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（一）</w:t>
      </w:r>
      <w:r>
        <w:rPr>
          <w:rFonts w:hint="eastAsia" w:ascii="宋体" w:hAnsi="宋体" w:eastAsia="宋体" w:cs="宋体"/>
          <w:color w:val="454343"/>
          <w:sz w:val="30"/>
          <w:szCs w:val="30"/>
        </w:rPr>
        <w:t>绪言</w:t>
      </w:r>
    </w:p>
    <w:p>
      <w:pPr>
        <w:pStyle w:val="4"/>
        <w:keepNext w:val="0"/>
        <w:keepLines w:val="0"/>
        <w:pageBreakBefore w:val="0"/>
        <w:widowControl/>
        <w:shd w:val="clear"/>
        <w:kinsoku/>
        <w:wordWrap/>
        <w:overflowPunct/>
        <w:autoSpaceDE/>
        <w:autoSpaceDN/>
        <w:bidi w:val="0"/>
        <w:adjustRightInd/>
        <w:spacing w:before="0" w:beforeAutospacing="0" w:after="0" w:afterAutospacing="0" w:line="360" w:lineRule="auto"/>
        <w:ind w:left="420" w:leftChars="0" w:right="23" w:firstLine="420" w:firstLineChars="0"/>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基本信息</w:t>
      </w:r>
    </w:p>
    <w:p>
      <w:pPr>
        <w:pStyle w:val="4"/>
        <w:keepNext w:val="0"/>
        <w:keepLines w:val="0"/>
        <w:pageBreakBefore w:val="0"/>
        <w:widowControl/>
        <w:shd w:val="clear"/>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鉴定评估目的</w:t>
      </w:r>
    </w:p>
    <w:p>
      <w:pPr>
        <w:pStyle w:val="4"/>
        <w:keepNext w:val="0"/>
        <w:keepLines w:val="0"/>
        <w:pageBreakBefore w:val="0"/>
        <w:widowControl/>
        <w:shd w:val="clear"/>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鉴定评估基准日</w:t>
      </w:r>
    </w:p>
    <w:p>
      <w:pPr>
        <w:pStyle w:val="4"/>
        <w:keepNext w:val="0"/>
        <w:keepLines w:val="0"/>
        <w:pageBreakBefore w:val="0"/>
        <w:widowControl/>
        <w:shd w:val="clear"/>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default" w:ascii="宋体" w:hAnsi="宋体" w:eastAsia="宋体" w:cs="宋体"/>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评估原则</w:t>
      </w:r>
    </w:p>
    <w:p>
      <w:pPr>
        <w:pStyle w:val="4"/>
        <w:keepNext w:val="0"/>
        <w:keepLines w:val="0"/>
        <w:pageBreakBefore w:val="0"/>
        <w:widowControl/>
        <w:shd w:val="clear"/>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六</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鉴定评估依据</w:t>
      </w:r>
    </w:p>
    <w:p>
      <w:pPr>
        <w:pStyle w:val="4"/>
        <w:keepNext w:val="0"/>
        <w:keepLines w:val="0"/>
        <w:pageBreakBefore w:val="0"/>
        <w:widowControl/>
        <w:shd w:val="clear"/>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七</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鉴定评估程序</w:t>
      </w:r>
    </w:p>
    <w:p>
      <w:pPr>
        <w:pStyle w:val="4"/>
        <w:keepNext w:val="0"/>
        <w:keepLines w:val="0"/>
        <w:pageBreakBefore w:val="0"/>
        <w:widowControl/>
        <w:shd w:val="clear"/>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八</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评估方法</w:t>
      </w:r>
    </w:p>
    <w:p>
      <w:pPr>
        <w:pStyle w:val="4"/>
        <w:keepNext w:val="0"/>
        <w:keepLines w:val="0"/>
        <w:pageBreakBefore w:val="0"/>
        <w:widowControl/>
        <w:shd w:val="clear"/>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九</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鉴定评估过程</w:t>
      </w:r>
    </w:p>
    <w:p>
      <w:pPr>
        <w:pStyle w:val="4"/>
        <w:keepNext w:val="0"/>
        <w:keepLines w:val="0"/>
        <w:pageBreakBefore w:val="0"/>
        <w:widowControl/>
        <w:shd w:val="clear"/>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鉴定评估意见</w:t>
      </w:r>
    </w:p>
    <w:p>
      <w:pPr>
        <w:pStyle w:val="4"/>
        <w:keepNext w:val="0"/>
        <w:keepLines w:val="0"/>
        <w:pageBreakBefore w:val="0"/>
        <w:widowControl/>
        <w:shd w:val="clear"/>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十一</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鉴定评估假设条件</w:t>
      </w:r>
    </w:p>
    <w:p>
      <w:pPr>
        <w:pStyle w:val="4"/>
        <w:keepNext w:val="0"/>
        <w:keepLines w:val="0"/>
        <w:pageBreakBefore w:val="0"/>
        <w:widowControl/>
        <w:shd w:val="clear"/>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特别事项说明</w:t>
      </w:r>
    </w:p>
    <w:p>
      <w:pPr>
        <w:pStyle w:val="4"/>
        <w:keepNext w:val="0"/>
        <w:keepLines w:val="0"/>
        <w:pageBreakBefore w:val="0"/>
        <w:widowControl/>
        <w:shd w:val="clear"/>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报告书法律效力</w:t>
      </w:r>
    </w:p>
    <w:p>
      <w:pPr>
        <w:pStyle w:val="4"/>
        <w:keepNext w:val="0"/>
        <w:keepLines w:val="0"/>
        <w:pageBreakBefore w:val="0"/>
        <w:widowControl/>
        <w:shd w:val="clear"/>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鉴定评估人员及复核人</w:t>
      </w:r>
    </w:p>
    <w:p>
      <w:pPr>
        <w:pStyle w:val="4"/>
        <w:keepNext w:val="0"/>
        <w:keepLines w:val="0"/>
        <w:pageBreakBefore w:val="0"/>
        <w:widowControl/>
        <w:shd w:val="clear"/>
        <w:kinsoku/>
        <w:wordWrap/>
        <w:overflowPunct/>
        <w:autoSpaceDE/>
        <w:autoSpaceDN/>
        <w:bidi w:val="0"/>
        <w:adjustRightInd/>
        <w:spacing w:before="0" w:beforeAutospacing="0" w:after="0" w:afterAutospacing="0" w:line="360" w:lineRule="auto"/>
        <w:ind w:left="0" w:leftChars="0" w:right="23" w:firstLine="639" w:firstLineChars="213"/>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rPr>
        <w:t>附件</w:t>
      </w:r>
    </w:p>
    <w:p>
      <w:pPr>
        <w:keepNext w:val="0"/>
        <w:keepLines w:val="0"/>
        <w:pageBreakBefore w:val="0"/>
        <w:shd w:val="clear"/>
        <w:kinsoku/>
        <w:wordWrap/>
        <w:overflowPunct/>
        <w:autoSpaceDE/>
        <w:autoSpaceDN/>
        <w:bidi w:val="0"/>
        <w:adjustRightInd/>
        <w:spacing w:afterAutospacing="0" w:line="360" w:lineRule="auto"/>
        <w:textAlignment w:val="auto"/>
        <w:rPr>
          <w:rFonts w:ascii="黑体" w:hAnsi="宋体" w:eastAsia="黑体"/>
          <w:w w:val="90"/>
          <w:sz w:val="44"/>
          <w:szCs w:val="44"/>
        </w:rPr>
      </w:pPr>
      <w:r>
        <w:rPr>
          <w:sz w:val="21"/>
        </w:rPr>
        <w:br w:type="page"/>
      </w:r>
    </w:p>
    <w:p>
      <w:pPr>
        <w:keepNext w:val="0"/>
        <w:keepLines w:val="0"/>
        <w:pageBreakBefore w:val="0"/>
        <w:widowControl w:val="0"/>
        <w:shd w:val="clear"/>
        <w:kinsoku/>
        <w:wordWrap/>
        <w:overflowPunct/>
        <w:topLinePunct w:val="0"/>
        <w:autoSpaceDE/>
        <w:autoSpaceDN/>
        <w:bidi w:val="0"/>
        <w:adjustRightInd/>
        <w:snapToGrid/>
        <w:spacing w:afterAutospacing="0" w:line="360" w:lineRule="auto"/>
        <w:jc w:val="center"/>
        <w:textAlignment w:val="auto"/>
        <w:rPr>
          <w:rFonts w:hint="eastAsia" w:ascii="黑体" w:hAnsi="宋体" w:eastAsia="黑体"/>
          <w:b/>
          <w:bCs/>
          <w:w w:val="90"/>
          <w:sz w:val="48"/>
          <w:szCs w:val="48"/>
        </w:rPr>
      </w:pPr>
      <w:r>
        <w:rPr>
          <w:rFonts w:hint="eastAsia" w:ascii="黑体" w:hAnsi="宋体" w:eastAsia="黑体"/>
          <w:b/>
          <w:bCs/>
          <w:w w:val="90"/>
          <w:sz w:val="48"/>
          <w:szCs w:val="48"/>
        </w:rPr>
        <w:t>公司承诺书</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ind w:left="0" w:leftChars="0" w:right="84" w:rightChars="40" w:firstLine="639" w:firstLineChars="216"/>
        <w:jc w:val="lef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本公司接受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cs="宋体"/>
          <w:spacing w:val="8"/>
          <w:sz w:val="28"/>
          <w:szCs w:val="28"/>
        </w:rPr>
        <w:t>委托，依据国家法律法规完成本次司法鉴定活动，承担相应法律法规责任。承诺如下：</w:t>
      </w:r>
    </w:p>
    <w:p>
      <w:pPr>
        <w:keepNext w:val="0"/>
        <w:keepLines w:val="0"/>
        <w:pageBreakBefore w:val="0"/>
        <w:widowControl w:val="0"/>
        <w:shd w:val="clear"/>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shd w:val="clear"/>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shd w:val="clear"/>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shd w:val="clear"/>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shd w:val="clear"/>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shd w:val="clear"/>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shd w:val="clear"/>
        <w:kinsoku/>
        <w:wordWrap/>
        <w:overflowPunct/>
        <w:topLinePunct/>
        <w:autoSpaceDE/>
        <w:autoSpaceDN/>
        <w:bidi w:val="0"/>
        <w:adjustRightInd/>
        <w:snapToGrid/>
        <w:spacing w:afterAutospacing="0" w:line="480" w:lineRule="auto"/>
        <w:ind w:left="0" w:leftChars="0" w:right="2385" w:rightChars="1136" w:firstLine="0" w:firstLineChars="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鉴定机构（盖章）：</w:t>
      </w:r>
    </w:p>
    <w:p>
      <w:pPr>
        <w:keepNext w:val="0"/>
        <w:keepLines w:val="0"/>
        <w:widowControl/>
        <w:suppressLineNumbers w:val="0"/>
        <w:shd w:val="clear"/>
        <w:ind w:right="2385"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shd w:val="clear"/>
        <w:kinsoku/>
        <w:wordWrap/>
        <w:overflowPunct/>
        <w:topLinePunct w:val="0"/>
        <w:autoSpaceDE/>
        <w:autoSpaceDN/>
        <w:bidi w:val="0"/>
        <w:adjustRightInd/>
        <w:snapToGrid w:val="0"/>
        <w:spacing w:afterAutospacing="0" w:line="420" w:lineRule="auto"/>
        <w:ind w:left="0" w:leftChars="0" w:firstLine="0" w:firstLineChars="0"/>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黑体" w:hAnsi="黑体" w:eastAsia="黑体" w:cs="黑体"/>
          <w:b/>
          <w:bCs/>
          <w:sz w:val="48"/>
          <w:szCs w:val="48"/>
        </w:rPr>
        <w:t>鉴定人员承诺书</w:t>
      </w:r>
    </w:p>
    <w:p>
      <w:pPr>
        <w:keepNext w:val="0"/>
        <w:keepLines w:val="0"/>
        <w:pageBreakBefore w:val="0"/>
        <w:widowControl w:val="0"/>
        <w:shd w:val="clear"/>
        <w:kinsoku/>
        <w:wordWrap/>
        <w:overflowPunct/>
        <w:topLinePunct w:val="0"/>
        <w:autoSpaceDE/>
        <w:autoSpaceDN/>
        <w:bidi w:val="0"/>
        <w:adjustRightInd/>
        <w:snapToGrid w:val="0"/>
        <w:spacing w:afterAutospacing="0" w:line="360" w:lineRule="auto"/>
        <w:ind w:left="0" w:leftChars="0" w:right="84" w:rightChars="40" w:firstLine="420" w:firstLineChars="150"/>
        <w:jc w:val="left"/>
        <w:textAlignment w:val="auto"/>
        <w:outlineLvl w:val="9"/>
        <w:rPr>
          <w:rFonts w:ascii="宋体" w:hAnsi="宋体" w:eastAsia="宋体"/>
          <w:sz w:val="28"/>
          <w:szCs w:val="28"/>
        </w:rPr>
      </w:pPr>
      <w:r>
        <w:rPr>
          <w:rFonts w:hint="eastAsia" w:ascii="宋体" w:hAnsi="宋体" w:eastAsia="宋体"/>
          <w:sz w:val="28"/>
          <w:szCs w:val="28"/>
        </w:rPr>
        <w:t>本人接受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sz w:val="28"/>
          <w:szCs w:val="28"/>
        </w:rPr>
        <w:t>委托，依照国家法律法规完成本次司法鉴定活动，承诺如下：</w:t>
      </w:r>
    </w:p>
    <w:p>
      <w:pPr>
        <w:keepNext w:val="0"/>
        <w:keepLines w:val="0"/>
        <w:pageBreakBefore w:val="0"/>
        <w:widowControl w:val="0"/>
        <w:shd w:val="clear"/>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shd w:val="clear"/>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shd w:val="clear"/>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shd w:val="clear"/>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shd w:val="clear"/>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shd w:val="clear"/>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shd w:val="clear"/>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shd w:val="clear"/>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hint="eastAsia"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shd w:val="clear"/>
        <w:kinsoku/>
        <w:wordWrap/>
        <w:overflowPunct/>
        <w:topLinePunct w:val="0"/>
        <w:autoSpaceDE/>
        <w:autoSpaceDN/>
        <w:bidi w:val="0"/>
        <w:adjustRightInd/>
        <w:snapToGrid w:val="0"/>
        <w:spacing w:afterAutospacing="0" w:line="420" w:lineRule="auto"/>
        <w:ind w:left="4836" w:leftChars="2303" w:right="2385" w:rightChars="1136" w:firstLine="0" w:firstLineChars="0"/>
        <w:jc w:val="both"/>
        <w:textAlignment w:val="auto"/>
        <w:rPr>
          <w:rFonts w:hint="eastAsia" w:ascii="宋体" w:hAnsi="宋体" w:eastAsia="宋体"/>
          <w:sz w:val="28"/>
          <w:szCs w:val="28"/>
        </w:rPr>
      </w:pPr>
      <w:r>
        <w:rPr>
          <w:rFonts w:hint="eastAsia" w:ascii="宋体" w:hAnsi="宋体" w:eastAsia="宋体"/>
          <w:sz w:val="28"/>
          <w:szCs w:val="28"/>
        </w:rPr>
        <w:t>承诺人员：（签名）</w:t>
      </w:r>
    </w:p>
    <w:p>
      <w:pPr>
        <w:keepNext w:val="0"/>
        <w:keepLines w:val="0"/>
        <w:pageBreakBefore w:val="0"/>
        <w:widowControl w:val="0"/>
        <w:shd w:val="clear"/>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p>
    <w:p>
      <w:pPr>
        <w:keepNext w:val="0"/>
        <w:keepLines w:val="0"/>
        <w:pageBreakBefore w:val="0"/>
        <w:widowControl w:val="0"/>
        <w:shd w:val="clear"/>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p>
    <w:p>
      <w:pPr>
        <w:keepNext w:val="0"/>
        <w:keepLines w:val="0"/>
        <w:pageBreakBefore w:val="0"/>
        <w:widowControl w:val="0"/>
        <w:shd w:val="clear"/>
        <w:kinsoku/>
        <w:wordWrap/>
        <w:overflowPunct/>
        <w:topLinePunct w:val="0"/>
        <w:autoSpaceDE/>
        <w:autoSpaceDN/>
        <w:bidi w:val="0"/>
        <w:adjustRightInd/>
        <w:snapToGrid w:val="0"/>
        <w:spacing w:afterAutospacing="0" w:line="420" w:lineRule="auto"/>
        <w:ind w:left="4838" w:leftChars="2304" w:right="2385" w:rightChars="1136" w:firstLine="0" w:firstLineChars="0"/>
        <w:jc w:val="both"/>
        <w:textAlignment w:val="auto"/>
        <w:rPr>
          <w:rFonts w:ascii="宋体" w:hAnsi="宋体" w:eastAsia="宋体"/>
          <w:sz w:val="28"/>
          <w:szCs w:val="28"/>
        </w:rPr>
      </w:pPr>
      <w:r>
        <w:rPr>
          <w:rFonts w:hint="eastAsia" w:ascii="宋体" w:hAnsi="宋体" w:eastAsia="宋体"/>
          <w:sz w:val="28"/>
          <w:szCs w:val="28"/>
        </w:rPr>
        <w:t>鉴定机构：</w:t>
      </w:r>
    </w:p>
    <w:p>
      <w:pPr>
        <w:keepNext w:val="0"/>
        <w:keepLines w:val="0"/>
        <w:widowControl/>
        <w:suppressLineNumbers w:val="0"/>
        <w:shd w:val="clear"/>
        <w:ind w:left="4836" w:leftChars="2303" w:right="2385" w:rightChars="1136" w:firstLine="0" w:firstLineChars="0"/>
        <w:jc w:val="both"/>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shd w:val="clear"/>
        <w:kinsoku/>
        <w:wordWrap/>
        <w:overflowPunct/>
        <w:topLinePunct w:val="0"/>
        <w:autoSpaceDE/>
        <w:autoSpaceDN/>
        <w:bidi w:val="0"/>
        <w:adjustRightInd/>
        <w:snapToGrid w:val="0"/>
        <w:spacing w:afterAutospacing="0" w:line="420" w:lineRule="auto"/>
        <w:ind w:right="2385" w:rightChars="1136" w:firstLine="280" w:firstLineChars="100"/>
        <w:jc w:val="right"/>
        <w:textAlignment w:val="auto"/>
        <w:rPr>
          <w:rFonts w:hint="eastAsia" w:ascii="宋体" w:hAnsi="宋体" w:eastAsia="宋体"/>
          <w:sz w:val="28"/>
          <w:szCs w:val="28"/>
        </w:rPr>
      </w:pPr>
    </w:p>
    <w:p>
      <w:pPr>
        <w:pStyle w:val="4"/>
        <w:keepNext w:val="0"/>
        <w:keepLines w:val="0"/>
        <w:pageBreakBefore w:val="0"/>
        <w:widowControl/>
        <w:shd w:val="clear"/>
        <w:kinsoku/>
        <w:wordWrap/>
        <w:overflowPunct/>
        <w:topLinePunct w:val="0"/>
        <w:autoSpaceDE/>
        <w:autoSpaceDN/>
        <w:bidi w:val="0"/>
        <w:adjustRightInd/>
        <w:spacing w:before="0" w:beforeAutospacing="0" w:after="0" w:afterAutospacing="0" w:line="480" w:lineRule="auto"/>
        <w:jc w:val="both"/>
        <w:textAlignment w:val="auto"/>
        <w:rPr>
          <w:rFonts w:hint="eastAsia" w:ascii="黑体" w:hAnsi="黑体" w:eastAsia="黑体" w:cs="黑体"/>
          <w:b/>
          <w:bCs/>
          <w:sz w:val="28"/>
          <w:szCs w:val="28"/>
        </w:rPr>
        <w:sectPr>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1"/>
          <w:cols w:space="720" w:num="1"/>
          <w:docGrid w:type="lines" w:linePitch="312" w:charSpace="0"/>
        </w:sectPr>
      </w:pPr>
    </w:p>
    <w:p>
      <w:pPr>
        <w:pStyle w:val="4"/>
        <w:keepNext w:val="0"/>
        <w:keepLines w:val="0"/>
        <w:pageBreakBefore w:val="0"/>
        <w:widowControl/>
        <w:shd w:val="clear"/>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48"/>
          <w:szCs w:val="48"/>
        </w:rPr>
      </w:pPr>
      <w:r>
        <w:rPr>
          <w:rFonts w:hint="eastAsia" w:ascii="黑体" w:hAnsi="黑体" w:eastAsia="黑体" w:cs="黑体"/>
          <w:b/>
          <w:bCs/>
          <w:sz w:val="48"/>
          <w:szCs w:val="48"/>
        </w:rPr>
        <w:t>鉴定评估报告书</w:t>
      </w:r>
    </w:p>
    <w:p>
      <w:pPr>
        <w:keepNext w:val="0"/>
        <w:keepLines w:val="0"/>
        <w:widowControl/>
        <w:suppressLineNumbers w:val="0"/>
        <w:shd w:val="clear"/>
        <w:jc w:val="right"/>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shd w:val="clear"/>
        <w:kinsoku/>
        <w:wordWrap/>
        <w:overflowPunct/>
        <w:topLinePunct w:val="0"/>
        <w:autoSpaceDE/>
        <w:autoSpaceDN/>
        <w:bidi w:val="0"/>
        <w:adjustRightInd/>
        <w:snapToGrid/>
        <w:spacing w:afterAutospacing="0" w:line="360" w:lineRule="auto"/>
        <w:ind w:left="16" w:leftChars="0" w:right="840" w:rightChars="400" w:hanging="16" w:hangingChars="5"/>
        <w:textAlignment w:val="auto"/>
        <w:rPr>
          <w:rFonts w:ascii="宋体" w:hAnsi="宋体" w:eastAsia="宋体" w:cs="宋体"/>
          <w:kern w:val="0"/>
          <w:szCs w:val="21"/>
          <w:lang w:bidi="ar"/>
        </w:rPr>
      </w:pPr>
      <w:r>
        <w:rPr>
          <w:rFonts w:ascii="黑体" w:hAnsi="黑体" w:eastAsia="黑体" w:cs="黑体"/>
          <w:color w:val="454343"/>
          <w:sz w:val="32"/>
          <w:szCs w:val="32"/>
        </w:rPr>
        <w:t>一、</w:t>
      </w:r>
      <w:r>
        <w:rPr>
          <w:rFonts w:ascii="黑体" w:hAnsi="黑体" w:eastAsia="黑体" w:cs="黑体"/>
          <w:sz w:val="32"/>
          <w:szCs w:val="32"/>
        </w:rPr>
        <w:t>绪言</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ind w:left="0" w:leftChars="0" w:firstLine="639" w:firstLineChars="213"/>
        <w:jc w:val="left"/>
        <w:textAlignment w:val="auto"/>
        <w:rPr>
          <w:rFonts w:hint="eastAsia" w:ascii="宋体" w:hAnsi="宋体" w:eastAsia="宋体" w:cs="宋体"/>
          <w:sz w:val="30"/>
          <w:szCs w:val="30"/>
        </w:rPr>
      </w:pPr>
      <w:r>
        <w:rPr>
          <w:rFonts w:hint="eastAsia" w:ascii="宋体" w:hAnsi="宋体" w:eastAsia="宋体" w:cs="宋体"/>
          <w:sz w:val="30"/>
          <w:szCs w:val="30"/>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z w:val="30"/>
          <w:szCs w:val="30"/>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lang w:val="en-US" w:eastAsia="zh-CN"/>
        </w:rPr>
        <w:t>被鉴定对象</w:t>
      </w:r>
      <w:r>
        <w:rPr>
          <w:rFonts w:hint="eastAsia" w:ascii="宋体" w:hAnsi="宋体" w:eastAsia="宋体" w:cs="宋体"/>
          <w:sz w:val="30"/>
          <w:szCs w:val="30"/>
        </w:rPr>
        <w:t>进行了实地查勘、取证并收集相关信息作鉴定评估，在评估基准日的客观价值做出公允反映，撰写此鉴定评估报告。</w:t>
      </w:r>
    </w:p>
    <w:p>
      <w:pPr>
        <w:pStyle w:val="4"/>
        <w:keepNext w:val="0"/>
        <w:keepLines w:val="0"/>
        <w:pageBreakBefore w:val="0"/>
        <w:widowControl/>
        <w:numPr>
          <w:ilvl w:val="0"/>
          <w:numId w:val="1"/>
        </w:numPr>
        <w:shd w:val="clear"/>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ascii="黑体" w:hAnsi="黑体" w:eastAsia="黑体" w:cs="黑体"/>
          <w:sz w:val="32"/>
          <w:szCs w:val="32"/>
        </w:rPr>
        <w:t>基本信息</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34"/>
        <w:gridCol w:w="2387"/>
        <w:gridCol w:w="1935"/>
        <w:gridCol w:w="3706"/>
      </w:tblGrid>
      <w:tr>
        <w:trPr>
          <w:trHeight w:val="850" w:hRule="atLeast"/>
        </w:trPr>
        <w:tc>
          <w:tcPr>
            <w:tcW w:w="2490" w:type="dxa"/>
            <w:vAlign w:val="center"/>
          </w:tcPr>
          <w:p>
            <w:pPr>
              <w:shd w:val="clear"/>
              <w:spacing w:line="240" w:lineRule="auto"/>
              <w:jc w:val="center"/>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2490" w:type="dxa"/>
            <w:vAlign w:val="center"/>
          </w:tcPr>
          <w:p>
            <w:pPr>
              <w:keepNext w:val="0"/>
              <w:keepLines w:val="0"/>
              <w:widowControl/>
              <w:suppressLineNumbers w:val="0"/>
              <w:shd w:val="clear"/>
              <w:jc w:val="left"/>
              <w:rPr>
                <w:rFonts w:hint="eastAsia" w:ascii="宋体" w:hAnsi="宋体" w:eastAsia="宋体" w:cs="宋体"/>
                <w:sz w:val="30"/>
                <w:szCs w:val="30"/>
                <w:vertAlign w:val="baseline"/>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tc>
        <w:tc>
          <w:tcPr>
            <w:tcW w:w="2491" w:type="dxa"/>
            <w:vAlign w:val="center"/>
          </w:tcPr>
          <w:p>
            <w:pPr>
              <w:shd w:val="clear"/>
              <w:spacing w:line="240" w:lineRule="auto"/>
              <w:jc w:val="center"/>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2491" w:type="dxa"/>
            <w:vAlign w:val="center"/>
          </w:tcPr>
          <w:p>
            <w:pPr>
              <w:keepNext w:val="0"/>
              <w:keepLines w:val="0"/>
              <w:widowControl/>
              <w:suppressLineNumbers w:val="0"/>
              <w:shd w:val="clear"/>
              <w:jc w:val="left"/>
              <w:rPr>
                <w:rFonts w:hint="eastAsia" w:ascii="宋体" w:hAnsi="宋体" w:eastAsia="宋体" w:cs="宋体"/>
                <w:sz w:val="30"/>
                <w:szCs w:val="30"/>
                <w:vertAlign w:val="baseline"/>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50" w:hRule="atLeast"/>
        </w:trPr>
        <w:tc>
          <w:tcPr>
            <w:tcW w:w="2490" w:type="dxa"/>
            <w:vAlign w:val="center"/>
          </w:tcPr>
          <w:p>
            <w:pPr>
              <w:shd w:val="clear"/>
              <w:spacing w:line="240" w:lineRule="auto"/>
              <w:jc w:val="center"/>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2490" w:type="dxa"/>
            <w:vAlign w:val="center"/>
          </w:tcPr>
          <w:p>
            <w:pPr>
              <w:keepNext w:val="0"/>
              <w:keepLines w:val="0"/>
              <w:widowControl/>
              <w:suppressLineNumbers w:val="0"/>
              <w:shd w:val="clear"/>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2491" w:type="dxa"/>
            <w:vAlign w:val="center"/>
          </w:tcPr>
          <w:p>
            <w:pPr>
              <w:shd w:val="clear"/>
              <w:spacing w:line="240" w:lineRule="auto"/>
              <w:jc w:val="center"/>
              <w:rPr>
                <w:rFonts w:hint="eastAsia" w:ascii="宋体" w:hAnsi="宋体" w:eastAsia="宋体" w:cs="宋体"/>
                <w:sz w:val="30"/>
                <w:szCs w:val="30"/>
              </w:rPr>
            </w:pPr>
            <w:r>
              <w:rPr>
                <w:rFonts w:hint="eastAsia" w:ascii="宋体" w:hAnsi="宋体" w:eastAsia="宋体" w:cs="宋体"/>
                <w:sz w:val="30"/>
                <w:szCs w:val="30"/>
              </w:rPr>
              <w:t>证件号</w:t>
            </w:r>
          </w:p>
        </w:tc>
        <w:tc>
          <w:tcPr>
            <w:tcW w:w="2491" w:type="dxa"/>
            <w:vAlign w:val="center"/>
          </w:tcPr>
          <w:p>
            <w:pPr>
              <w:keepNext w:val="0"/>
              <w:keepLines w:val="0"/>
              <w:widowControl/>
              <w:suppressLineNumbers w:val="0"/>
              <w:shd w:val="clear"/>
              <w:jc w:val="left"/>
              <w:rPr>
                <w:rFonts w:hint="eastAsia" w:ascii="宋体" w:hAnsi="宋体" w:eastAsia="宋体" w:cs="宋体"/>
                <w:sz w:val="30"/>
                <w:szCs w:val="30"/>
                <w:vertAlign w:val="baseline"/>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${possessorPaperwork}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50" w:hRule="atLeast"/>
        </w:trPr>
        <w:tc>
          <w:tcPr>
            <w:tcW w:w="2490" w:type="dxa"/>
            <w:vAlign w:val="center"/>
          </w:tcPr>
          <w:p>
            <w:pPr>
              <w:shd w:val="clear"/>
              <w:spacing w:line="240" w:lineRule="auto"/>
              <w:jc w:val="center"/>
              <w:rPr>
                <w:rFonts w:hint="default" w:ascii="宋体" w:hAnsi="宋体" w:eastAsia="宋体" w:cs="宋体"/>
                <w:sz w:val="30"/>
                <w:szCs w:val="30"/>
                <w:vertAlign w:val="baseline"/>
                <w:lang w:val="en-US" w:eastAsia="zh-CN"/>
              </w:rPr>
            </w:pPr>
            <w:r>
              <w:rPr>
                <w:rFonts w:hint="eastAsia" w:ascii="宋体" w:hAnsi="宋体" w:eastAsia="宋体" w:cs="宋体"/>
                <w:sz w:val="30"/>
                <w:szCs w:val="30"/>
                <w:vertAlign w:val="baseline"/>
                <w:lang w:val="en-US" w:eastAsia="zh-CN"/>
              </w:rPr>
              <w:t>财产名称</w:t>
            </w:r>
          </w:p>
        </w:tc>
        <w:tc>
          <w:tcPr>
            <w:tcW w:w="7472" w:type="dxa"/>
            <w:gridSpan w:val="3"/>
            <w:vAlign w:val="center"/>
          </w:tcPr>
          <w:p>
            <w:pPr>
              <w:keepNext w:val="0"/>
              <w:keepLines w:val="0"/>
              <w:widowControl/>
              <w:suppressLineNumbers w:val="0"/>
              <w:shd w:val="clear"/>
              <w:jc w:val="left"/>
              <w:rPr>
                <w:rFonts w:hint="eastAsia" w:ascii="宋体" w:hAnsi="宋体" w:eastAsia="宋体" w:cs="宋体"/>
                <w:sz w:val="30"/>
                <w:szCs w:val="30"/>
                <w:vertAlign w:val="baseline"/>
              </w:rPr>
            </w:pPr>
            <w:r>
              <w:rPr>
                <w:rFonts w:ascii="Open Sans" w:hAnsi="Open Sans" w:eastAsia="Open Sans" w:cs="Open Sans"/>
                <w:b w:val="0"/>
                <w:i w:val="0"/>
                <w:caps w:val="0"/>
                <w:color w:val="333333"/>
                <w:spacing w:val="0"/>
                <w:kern w:val="0"/>
                <w:sz w:val="32"/>
                <w:szCs w:val="32"/>
                <w:u w:val="none"/>
                <w:shd w:val="clear" w:fill="FFFFFF"/>
                <w:lang w:val="en-US" w:eastAsia="zh-CN" w:bidi="ar"/>
              </w:rPr>
              <w:t>${belongingsName}</w:t>
            </w:r>
          </w:p>
        </w:tc>
      </w:tr>
    </w:tbl>
    <w:p>
      <w:pPr>
        <w:shd w:val="clear"/>
        <w:rPr>
          <w:rFonts w:ascii="黑体" w:hAnsi="黑体" w:eastAsia="黑体" w:cs="黑体"/>
          <w:sz w:val="32"/>
          <w:szCs w:val="32"/>
        </w:rPr>
      </w:pPr>
      <w:r>
        <w:rPr>
          <w:rFonts w:ascii="黑体" w:hAnsi="黑体" w:eastAsia="黑体" w:cs="黑体"/>
          <w:sz w:val="32"/>
          <w:szCs w:val="32"/>
        </w:rPr>
        <w:br w:type="page"/>
      </w:r>
    </w:p>
    <w:p>
      <w:pPr>
        <w:pStyle w:val="4"/>
        <w:keepNext w:val="0"/>
        <w:keepLines w:val="0"/>
        <w:pageBreakBefore w:val="0"/>
        <w:widowControl/>
        <w:numPr>
          <w:ilvl w:val="0"/>
          <w:numId w:val="0"/>
        </w:numPr>
        <w:shd w:val="clear"/>
        <w:kinsoku/>
        <w:wordWrap/>
        <w:overflowPunct/>
        <w:topLinePunct w:val="0"/>
        <w:autoSpaceDE/>
        <w:autoSpaceDN/>
        <w:bidi w:val="0"/>
        <w:adjustRightInd/>
        <w:snapToGrid/>
        <w:spacing w:before="0" w:beforeAutospacing="0" w:after="0" w:afterAutospacing="0" w:line="360" w:lineRule="auto"/>
        <w:ind w:leftChars="0"/>
        <w:textAlignment w:val="auto"/>
        <w:rPr>
          <w:rFonts w:ascii="黑体" w:hAnsi="黑体" w:eastAsia="黑体" w:cs="黑体"/>
          <w:sz w:val="32"/>
          <w:szCs w:val="32"/>
        </w:rPr>
      </w:pPr>
      <w:r>
        <w:rPr>
          <w:rFonts w:hint="default" w:ascii="黑体" w:hAnsi="黑体" w:eastAsia="黑体" w:cs="黑体"/>
          <w:sz w:val="32"/>
          <w:szCs w:val="32"/>
        </w:rPr>
        <w:t>三</w:t>
      </w:r>
      <w:r>
        <w:rPr>
          <w:rFonts w:hint="eastAsia" w:ascii="黑体" w:hAnsi="黑体" w:eastAsia="黑体" w:cs="黑体"/>
          <w:sz w:val="32"/>
          <w:szCs w:val="32"/>
        </w:rPr>
        <w:t>、鉴定评估</w:t>
      </w:r>
      <w:r>
        <w:rPr>
          <w:rFonts w:ascii="黑体" w:hAnsi="黑体" w:eastAsia="黑体" w:cs="黑体"/>
          <w:sz w:val="32"/>
          <w:szCs w:val="32"/>
        </w:rPr>
        <w:t xml:space="preserve">目的 </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lang w:val="en-US" w:eastAsia="zh-CN" w:bidi="ar-SA"/>
        </w:rPr>
      </w:pPr>
      <w:r>
        <w:rPr>
          <w:rFonts w:ascii="Open Sans" w:hAnsi="Open Sans" w:eastAsia="Open Sans" w:cs="Open Sans"/>
          <w:b w:val="0"/>
          <w:i w:val="0"/>
          <w:caps w:val="0"/>
          <w:color w:val="333333"/>
          <w:spacing w:val="0"/>
          <w:kern w:val="0"/>
          <w:sz w:val="30"/>
          <w:szCs w:val="30"/>
          <w:u w:val="none"/>
          <w:shd w:val="clear" w:fill="FFFFFF"/>
          <w:lang w:val="en-US" w:eastAsia="zh-CN" w:bidi="ar"/>
        </w:rPr>
        <w:t>${pgmd}</w:t>
      </w:r>
    </w:p>
    <w:p>
      <w:pPr>
        <w:pStyle w:val="4"/>
        <w:keepNext w:val="0"/>
        <w:keepLines w:val="0"/>
        <w:pageBreakBefore w:val="0"/>
        <w:widowControl/>
        <w:shd w:val="clear"/>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四、鉴定</w:t>
      </w:r>
      <w:r>
        <w:rPr>
          <w:rFonts w:ascii="黑体" w:hAnsi="黑体" w:eastAsia="黑体" w:cs="黑体"/>
          <w:sz w:val="32"/>
          <w:szCs w:val="32"/>
        </w:rPr>
        <w:t>评估基准日</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Open Sans" w:hAnsi="Open Sans" w:eastAsia="Open Sans" w:cs="Open Sans"/>
          <w:b w:val="0"/>
          <w:i w:val="0"/>
          <w:caps w:val="0"/>
          <w:color w:val="333333"/>
          <w:spacing w:val="0"/>
          <w:kern w:val="0"/>
          <w:sz w:val="30"/>
          <w:szCs w:val="30"/>
          <w:u w:val="none"/>
          <w:shd w:val="clear" w:fill="FFFFFF"/>
          <w:lang w:val="en-US" w:eastAsia="zh-CN" w:bidi="ar"/>
        </w:rPr>
      </w:pPr>
      <w:r>
        <w:rPr>
          <w:rFonts w:hint="eastAsia" w:ascii="宋体" w:hAnsi="宋体" w:eastAsia="宋体" w:cs="宋体"/>
          <w:sz w:val="30"/>
          <w:szCs w:val="30"/>
        </w:rPr>
        <w:t>鉴定评估基准日为：</w:t>
      </w:r>
      <w:r>
        <w:rPr>
          <w:rFonts w:ascii="Open Sans" w:hAnsi="Open Sans" w:eastAsia="Open Sans" w:cs="Open Sans"/>
          <w:b w:val="0"/>
          <w:i w:val="0"/>
          <w:caps w:val="0"/>
          <w:color w:val="333333"/>
          <w:spacing w:val="0"/>
          <w:kern w:val="0"/>
          <w:sz w:val="30"/>
          <w:szCs w:val="30"/>
          <w:u w:val="none"/>
          <w:shd w:val="clear" w:fill="FFFFFF"/>
          <w:lang w:val="en-US" w:eastAsia="zh-CN" w:bidi="ar"/>
        </w:rPr>
        <w:t>${pgjzdate}</w:t>
      </w:r>
    </w:p>
    <w:p>
      <w:pPr>
        <w:keepNext w:val="0"/>
        <w:keepLines w:val="0"/>
        <w:pageBreakBefore w:val="0"/>
        <w:widowControl/>
        <w:numPr>
          <w:ilvl w:val="0"/>
          <w:numId w:val="2"/>
        </w:numPr>
        <w:suppressLineNumbers w:val="0"/>
        <w:shd w:val="clear"/>
        <w:kinsoku/>
        <w:wordWrap/>
        <w:overflowPunct/>
        <w:topLinePunct w:val="0"/>
        <w:autoSpaceDE/>
        <w:autoSpaceDN/>
        <w:bidi w:val="0"/>
        <w:adjustRightInd/>
        <w:snapToGrid/>
        <w:spacing w:line="360" w:lineRule="auto"/>
        <w:jc w:val="left"/>
        <w:textAlignment w:val="auto"/>
        <w:rPr>
          <w:rFonts w:hint="eastAsia" w:ascii="黑体" w:hAnsi="黑体" w:eastAsia="黑体" w:cs="黑体"/>
          <w:kern w:val="0"/>
          <w:sz w:val="32"/>
          <w:szCs w:val="32"/>
          <w:lang w:val="en-US" w:eastAsia="zh-CN" w:bidi="ar-SA"/>
        </w:rPr>
      </w:pPr>
      <w:r>
        <w:rPr>
          <w:rFonts w:hint="eastAsia" w:ascii="黑体" w:hAnsi="黑体" w:eastAsia="黑体" w:cs="黑体"/>
          <w:kern w:val="0"/>
          <w:sz w:val="32"/>
          <w:szCs w:val="32"/>
          <w:lang w:val="en-US" w:eastAsia="zh-CN" w:bidi="ar-SA"/>
        </w:rPr>
        <w:t>评估原则</w:t>
      </w:r>
    </w:p>
    <w:p>
      <w:pPr>
        <w:keepNext w:val="0"/>
        <w:keepLines w:val="0"/>
        <w:pageBreakBefore w:val="0"/>
        <w:shd w:val="clear"/>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（一）遵循“客观、公正、真实、科学”的工作原则，进行独立的评估</w:t>
      </w:r>
      <w:r>
        <w:rPr>
          <w:rFonts w:hint="eastAsia" w:ascii="宋体" w:hAnsi="宋体" w:eastAsia="宋体" w:cs="宋体"/>
          <w:sz w:val="32"/>
          <w:szCs w:val="32"/>
          <w:lang w:val="en-US" w:eastAsia="zh-CN"/>
        </w:rPr>
        <w:t>。</w:t>
      </w:r>
    </w:p>
    <w:p>
      <w:pPr>
        <w:keepNext w:val="0"/>
        <w:keepLines w:val="0"/>
        <w:pageBreakBefore w:val="0"/>
        <w:shd w:val="clear"/>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1、坚持客观、公正的原则：即在评估工作中，认真进行现场勘察和调查研究，掌握详实可靠的资料，采取符合实际的计价标准和方法，得出合理、可信、客观、公正的评估结果。</w:t>
      </w:r>
    </w:p>
    <w:p>
      <w:pPr>
        <w:keepNext w:val="0"/>
        <w:keepLines w:val="0"/>
        <w:pageBreakBefore w:val="0"/>
        <w:shd w:val="clear"/>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2、坚持独立的原则：即在评估工作中，排除一切干扰，严格按照国家法律和法规进行评估操作，确保资产评估工作不受外界干扰和影响。除按合同支付评估费外，评估机构和评估人员与评估业务不存在其他利害关系。</w:t>
      </w:r>
    </w:p>
    <w:p>
      <w:pPr>
        <w:keepNext w:val="0"/>
        <w:keepLines w:val="0"/>
        <w:pageBreakBefore w:val="0"/>
        <w:shd w:val="clear"/>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3、坚持科学性的原则：根据特定的评估方法，选择适用的价值类型和方法，制定科学的工作方案，采用科学的评估程序和方法，使评估结果科学、合理。</w:t>
      </w:r>
    </w:p>
    <w:p>
      <w:pPr>
        <w:keepNext w:val="0"/>
        <w:keepLines w:val="0"/>
        <w:pageBreakBefore w:val="0"/>
        <w:shd w:val="clear"/>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（二）遵循资产评估公认的经济原则，科学合理地进行评估</w:t>
      </w:r>
      <w:r>
        <w:rPr>
          <w:rFonts w:hint="eastAsia" w:ascii="宋体" w:hAnsi="宋体" w:eastAsia="宋体" w:cs="宋体"/>
          <w:sz w:val="32"/>
          <w:szCs w:val="32"/>
          <w:lang w:val="en-US" w:eastAsia="zh-CN"/>
        </w:rPr>
        <w:t>。</w:t>
      </w:r>
    </w:p>
    <w:p>
      <w:pPr>
        <w:keepNext w:val="0"/>
        <w:keepLines w:val="0"/>
        <w:pageBreakBefore w:val="0"/>
        <w:shd w:val="clear"/>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1、贡献原则：指某一资产或资产的某一构成部分的价值，取决于其对其他相关资产或资产整体的价值贡献。评估中综合考虑该项资产在整体资产构成中的重要性，而不是孤立地确定其价值。</w:t>
      </w:r>
    </w:p>
    <w:p>
      <w:pPr>
        <w:keepNext w:val="0"/>
        <w:keepLines w:val="0"/>
        <w:pageBreakBefore w:val="0"/>
        <w:shd w:val="clear"/>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2、替代原则：指同时存在几种效能相同的资产时，最低价格的资产需求最大。评估中可通过了解有替代性的资产的价值，考虑委估资产价值。</w:t>
      </w:r>
    </w:p>
    <w:p>
      <w:pPr>
        <w:keepNext w:val="0"/>
        <w:keepLines w:val="0"/>
        <w:pageBreakBefore w:val="0"/>
        <w:shd w:val="clear"/>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3、预期原则：资产的价值取决于现实资产的未来效用或获利能力。评估中通过合理预测其未来获利能力以及拥有获利能力的有效期限，确定资产价值。</w:t>
      </w:r>
    </w:p>
    <w:p>
      <w:pPr>
        <w:keepNext w:val="0"/>
        <w:keepLines w:val="0"/>
        <w:pageBreakBefore w:val="0"/>
        <w:shd w:val="clear"/>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本次资产评估，评估人员按照国家有关国有资产管理及评估的有关法规和资产评估操作规范要求，遵循以上基本原则，对委估资产进行评估，以保证客观、公正地反映评估对象在评估基准日的公允市场价值，维护资产所有者合法权益。</w:t>
      </w:r>
    </w:p>
    <w:p>
      <w:pPr>
        <w:keepNext w:val="0"/>
        <w:keepLines w:val="0"/>
        <w:pageBreakBefore w:val="0"/>
        <w:shd w:val="clear"/>
        <w:kinsoku/>
        <w:wordWrap/>
        <w:overflowPunct/>
        <w:topLinePunct w:val="0"/>
        <w:autoSpaceDE/>
        <w:autoSpaceDN/>
        <w:bidi w:val="0"/>
        <w:adjustRightInd/>
        <w:snapToGrid/>
        <w:spacing w:afterAutospacing="0" w:line="360" w:lineRule="auto"/>
        <w:jc w:val="left"/>
        <w:textAlignment w:val="auto"/>
        <w:rPr>
          <w:rFonts w:ascii="Times New Roman" w:hAnsi="Times New Roman" w:eastAsia="宋体"/>
          <w:sz w:val="30"/>
          <w:szCs w:val="30"/>
        </w:rPr>
      </w:pPr>
      <w:bookmarkStart w:id="3" w:name="_GoBack"/>
      <w:r>
        <w:rPr>
          <w:rFonts w:hint="eastAsia" w:ascii="黑体" w:hAnsi="黑体" w:eastAsia="黑体" w:cs="黑体"/>
          <w:sz w:val="32"/>
          <w:szCs w:val="32"/>
          <w:lang w:val="en-US" w:eastAsia="zh-CN"/>
        </w:rPr>
        <w:t>六</w:t>
      </w:r>
      <w:r>
        <w:rPr>
          <w:rFonts w:ascii="黑体" w:hAnsi="黑体" w:eastAsia="黑体" w:cs="黑体"/>
          <w:sz w:val="32"/>
          <w:szCs w:val="32"/>
        </w:rPr>
        <w:t>、</w:t>
      </w:r>
      <w:r>
        <w:rPr>
          <w:rFonts w:hint="eastAsia" w:ascii="黑体" w:hAnsi="黑体" w:eastAsia="黑体" w:cs="黑体"/>
          <w:sz w:val="32"/>
          <w:szCs w:val="32"/>
        </w:rPr>
        <w:t>鉴定</w:t>
      </w:r>
      <w:r>
        <w:rPr>
          <w:rFonts w:ascii="黑体" w:hAnsi="黑体" w:eastAsia="黑体" w:cs="黑体"/>
          <w:sz w:val="32"/>
          <w:szCs w:val="32"/>
        </w:rPr>
        <w:t xml:space="preserve">评估依据 </w:t>
      </w:r>
    </w:p>
    <w:p>
      <w:pPr>
        <w:keepNext w:val="0"/>
        <w:keepLines w:val="0"/>
        <w:pageBreakBefore w:val="0"/>
        <w:shd w:val="clear"/>
        <w:kinsoku/>
        <w:wordWrap/>
        <w:overflowPunct/>
        <w:topLinePunct w:val="0"/>
        <w:autoSpaceDE/>
        <w:autoSpaceDN/>
        <w:bidi w:val="0"/>
        <w:adjustRightInd/>
        <w:snapToGrid/>
        <w:spacing w:afterAutospacing="0" w:line="360" w:lineRule="auto"/>
        <w:ind w:left="0" w:leftChars="0" w:firstLine="0" w:firstLineChars="0"/>
        <w:jc w:val="left"/>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一</w:t>
      </w:r>
      <w:r>
        <w:rPr>
          <w:rFonts w:hint="eastAsia" w:ascii="宋体" w:hAnsi="宋体" w:eastAsia="宋体" w:cs="宋体"/>
          <w:sz w:val="32"/>
          <w:szCs w:val="32"/>
          <w:lang w:eastAsia="zh-CN"/>
        </w:rPr>
        <w:t>）</w:t>
      </w:r>
      <w:r>
        <w:rPr>
          <w:rFonts w:hint="eastAsia" w:ascii="宋体" w:hAnsi="宋体" w:eastAsia="宋体" w:cs="宋体"/>
          <w:sz w:val="32"/>
          <w:szCs w:val="32"/>
        </w:rPr>
        <w:t>法律、法规依据</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ind w:left="0" w:leftChars="0" w:firstLine="0" w:firstLineChars="0"/>
        <w:jc w:val="left"/>
        <w:textAlignment w:val="auto"/>
        <w:rPr>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${evaluationBasis}</w:t>
      </w:r>
    </w:p>
    <w:p>
      <w:pPr>
        <w:keepNext w:val="0"/>
        <w:keepLines w:val="0"/>
        <w:pageBreakBefore w:val="0"/>
        <w:widowControl w:val="0"/>
        <w:numPr>
          <w:ilvl w:val="0"/>
          <w:numId w:val="0"/>
        </w:numPr>
        <w:shd w:val="clear"/>
        <w:kinsoku/>
        <w:wordWrap/>
        <w:overflowPunct/>
        <w:topLinePunct w:val="0"/>
        <w:autoSpaceDE/>
        <w:autoSpaceDN/>
        <w:bidi w:val="0"/>
        <w:adjustRightInd/>
        <w:snapToGrid/>
        <w:spacing w:afterAutospacing="0" w:line="360" w:lineRule="auto"/>
        <w:ind w:leftChars="0"/>
        <w:jc w:val="left"/>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二</w:t>
      </w:r>
      <w:r>
        <w:rPr>
          <w:rFonts w:hint="eastAsia" w:ascii="宋体" w:hAnsi="宋体" w:eastAsia="宋体" w:cs="宋体"/>
          <w:sz w:val="32"/>
          <w:szCs w:val="32"/>
          <w:lang w:eastAsia="zh-CN"/>
        </w:rPr>
        <w:t>）</w:t>
      </w:r>
      <w:r>
        <w:rPr>
          <w:rFonts w:hint="eastAsia" w:ascii="宋体" w:hAnsi="宋体" w:eastAsia="宋体" w:cs="宋体"/>
          <w:sz w:val="32"/>
          <w:szCs w:val="32"/>
        </w:rPr>
        <w:t>技术依据</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${technologyBasis}</w:t>
      </w:r>
    </w:p>
    <w:p>
      <w:pPr>
        <w:keepNext w:val="0"/>
        <w:keepLines w:val="0"/>
        <w:pageBreakBefore w:val="0"/>
        <w:numPr>
          <w:numId w:val="0"/>
        </w:numPr>
        <w:shd w:val="clear"/>
        <w:kinsoku/>
        <w:wordWrap/>
        <w:overflowPunct/>
        <w:topLinePunct w:val="0"/>
        <w:autoSpaceDE/>
        <w:autoSpaceDN/>
        <w:bidi w:val="0"/>
        <w:adjustRightInd/>
        <w:snapToGrid/>
        <w:spacing w:afterAutospacing="0" w:line="360" w:lineRule="auto"/>
        <w:jc w:val="left"/>
        <w:textAlignment w:val="auto"/>
        <w:rPr>
          <w:rFonts w:hint="eastAsia" w:ascii="宋体" w:hAnsi="宋体" w:eastAsia="宋体" w:cs="宋体"/>
          <w:sz w:val="30"/>
          <w:szCs w:val="30"/>
          <w:highlight w:val="none"/>
          <w:lang w:val="en-US" w:eastAsia="zh-CN"/>
        </w:rPr>
      </w:pPr>
      <w:r>
        <w:rPr>
          <w:rFonts w:hint="default" w:ascii="宋体" w:hAnsi="宋体" w:eastAsia="宋体" w:cs="宋体"/>
          <w:sz w:val="32"/>
          <w:szCs w:val="32"/>
          <w:highlight w:val="none"/>
        </w:rPr>
        <w:t>（</w:t>
      </w:r>
      <w:r>
        <w:rPr>
          <w:rFonts w:hint="eastAsia" w:ascii="宋体" w:hAnsi="宋体" w:eastAsia="宋体" w:cs="宋体"/>
          <w:sz w:val="32"/>
          <w:szCs w:val="32"/>
          <w:highlight w:val="none"/>
          <w:lang w:val="en-US" w:eastAsia="zh-Hans"/>
        </w:rPr>
        <w:t>三</w:t>
      </w:r>
      <w:r>
        <w:rPr>
          <w:rFonts w:hint="default" w:ascii="宋体" w:hAnsi="宋体" w:eastAsia="宋体" w:cs="宋体"/>
          <w:sz w:val="32"/>
          <w:szCs w:val="32"/>
          <w:highlight w:val="none"/>
        </w:rPr>
        <w:t>）</w:t>
      </w:r>
      <w:r>
        <w:rPr>
          <w:rFonts w:hint="eastAsia" w:ascii="宋体" w:hAnsi="宋体" w:eastAsia="宋体" w:cs="宋体"/>
          <w:sz w:val="32"/>
          <w:szCs w:val="32"/>
          <w:highlight w:val="none"/>
        </w:rPr>
        <w:t>行为依据</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hint="default" w:ascii="宋体" w:hAnsi="宋体" w:eastAsia="宋体" w:cs="宋体"/>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numPr>
          <w:ilvl w:val="0"/>
          <w:numId w:val="0"/>
        </w:numPr>
        <w:shd w:val="clear"/>
        <w:kinsoku/>
        <w:wordWrap/>
        <w:overflowPunct/>
        <w:topLinePunct w:val="0"/>
        <w:autoSpaceDE/>
        <w:autoSpaceDN/>
        <w:bidi w:val="0"/>
        <w:adjustRightInd/>
        <w:snapToGrid/>
        <w:spacing w:afterAutospacing="0" w:line="360" w:lineRule="auto"/>
        <w:ind w:leftChars="0"/>
        <w:jc w:val="left"/>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四</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其他材料</w:t>
      </w:r>
      <w:bookmarkEnd w:id="3"/>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0"/>
          <w:szCs w:val="30"/>
          <w:u w:val="none"/>
          <w:shd w:val="clear" w:fill="FFFFFF"/>
          <w:lang w:val="en-US" w:eastAsia="zh-CN" w:bidi="ar"/>
        </w:rPr>
        <w:t>${otherMaterials}</w:t>
      </w:r>
    </w:p>
    <w:p>
      <w:pPr>
        <w:pStyle w:val="4"/>
        <w:keepNext w:val="0"/>
        <w:keepLines w:val="0"/>
        <w:pageBreakBefore w:val="0"/>
        <w:widowControl/>
        <w:shd w:val="clear"/>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hint="eastAsia" w:ascii="黑体" w:hAnsi="黑体" w:eastAsia="黑体" w:cs="黑体"/>
          <w:sz w:val="32"/>
          <w:szCs w:val="32"/>
          <w:lang w:val="en-US" w:eastAsia="zh-CN"/>
        </w:rPr>
        <w:t>七</w:t>
      </w:r>
      <w:r>
        <w:rPr>
          <w:rFonts w:hint="eastAsia" w:ascii="黑体" w:hAnsi="黑体" w:eastAsia="黑体" w:cs="黑体"/>
          <w:sz w:val="32"/>
          <w:szCs w:val="32"/>
        </w:rPr>
        <w:t>、鉴定</w:t>
      </w:r>
      <w:r>
        <w:rPr>
          <w:rFonts w:ascii="黑体" w:hAnsi="黑体" w:eastAsia="黑体" w:cs="黑体"/>
          <w:sz w:val="32"/>
          <w:szCs w:val="32"/>
        </w:rPr>
        <w:t>评估程序</w:t>
      </w:r>
    </w:p>
    <w:p>
      <w:pPr>
        <w:keepNext w:val="0"/>
        <w:keepLines w:val="0"/>
        <w:pageBreakBefore w:val="0"/>
        <w:shd w:val="clear"/>
        <w:kinsoku/>
        <w:wordWrap/>
        <w:overflowPunct/>
        <w:topLinePunct w:val="0"/>
        <w:autoSpaceDE/>
        <w:autoSpaceDN/>
        <w:bidi w:val="0"/>
        <w:adjustRightInd/>
        <w:snapToGrid/>
        <w:spacing w:afterAutospacing="0" w:line="360" w:lineRule="auto"/>
        <w:ind w:left="0" w:leftChars="0" w:firstLine="639" w:firstLineChars="213"/>
        <w:textAlignment w:val="auto"/>
        <w:rPr>
          <w:rFonts w:hint="eastAsia" w:ascii="宋体" w:hAnsi="宋体" w:eastAsia="宋体" w:cs="宋体"/>
          <w:sz w:val="30"/>
          <w:szCs w:val="30"/>
        </w:rPr>
      </w:pPr>
      <w:r>
        <w:rPr>
          <w:rFonts w:hint="eastAsia" w:ascii="宋体" w:hAnsi="宋体" w:eastAsia="宋体" w:cs="宋体"/>
          <w:sz w:val="30"/>
          <w:szCs w:val="30"/>
        </w:rPr>
        <w:t>按照接受委托、信息验证、现场勘验、技术鉴定、市场调查、价值评估、撰写报告、报告送达的程序进行。</w:t>
      </w:r>
    </w:p>
    <w:p>
      <w:pPr>
        <w:pStyle w:val="4"/>
        <w:keepNext w:val="0"/>
        <w:keepLines w:val="0"/>
        <w:pageBreakBefore w:val="0"/>
        <w:widowControl/>
        <w:shd w:val="clear"/>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lang w:bidi="ar"/>
        </w:rPr>
      </w:pPr>
      <w:r>
        <w:rPr>
          <w:rFonts w:hint="eastAsia" w:ascii="黑体" w:hAnsi="黑体" w:eastAsia="黑体" w:cs="黑体"/>
          <w:sz w:val="32"/>
          <w:szCs w:val="32"/>
          <w:lang w:val="en-US" w:eastAsia="zh-CN"/>
        </w:rPr>
        <w:t>八</w:t>
      </w:r>
      <w:r>
        <w:rPr>
          <w:rFonts w:hint="eastAsia" w:ascii="黑体" w:hAnsi="黑体" w:eastAsia="黑体" w:cs="黑体"/>
          <w:sz w:val="32"/>
          <w:szCs w:val="32"/>
        </w:rPr>
        <w:t>、</w:t>
      </w:r>
      <w:r>
        <w:rPr>
          <w:rFonts w:ascii="黑体" w:hAnsi="黑体" w:eastAsia="黑体" w:cs="黑体"/>
          <w:sz w:val="32"/>
          <w:szCs w:val="32"/>
        </w:rPr>
        <w:t>评估方法</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${evaluationMethods}</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hint="default" w:ascii="宋体" w:hAnsi="宋体" w:eastAsia="宋体" w:cs="宋体"/>
          <w:kern w:val="2"/>
          <w:sz w:val="30"/>
          <w:szCs w:val="30"/>
          <w:u w:val="single"/>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${evaluationMethodOtherUnderscore}</w:t>
      </w:r>
    </w:p>
    <w:p>
      <w:pPr>
        <w:pStyle w:val="4"/>
        <w:keepNext w:val="0"/>
        <w:keepLines w:val="0"/>
        <w:pageBreakBefore w:val="0"/>
        <w:widowControl/>
        <w:numPr>
          <w:ilvl w:val="0"/>
          <w:numId w:val="0"/>
        </w:numPr>
        <w:shd w:val="clear"/>
        <w:kinsoku/>
        <w:wordWrap/>
        <w:overflowPunct/>
        <w:topLinePunct w:val="0"/>
        <w:autoSpaceDE/>
        <w:autoSpaceDN/>
        <w:bidi w:val="0"/>
        <w:adjustRightInd/>
        <w:snapToGrid/>
        <w:spacing w:before="0" w:beforeAutospacing="0" w:after="0" w:afterAutospacing="0" w:line="360" w:lineRule="auto"/>
        <w:textAlignment w:val="auto"/>
        <w:rPr>
          <w:rFonts w:hint="eastAsia" w:ascii="黑体" w:hAnsi="黑体" w:eastAsia="黑体" w:cs="黑体"/>
          <w:sz w:val="32"/>
          <w:szCs w:val="32"/>
          <w:lang w:bidi="ar"/>
        </w:rPr>
      </w:pPr>
      <w:r>
        <w:rPr>
          <w:rFonts w:hint="eastAsia" w:ascii="黑体" w:hAnsi="黑体" w:eastAsia="黑体" w:cs="黑体"/>
          <w:sz w:val="32"/>
          <w:szCs w:val="32"/>
          <w:lang w:val="en-US" w:eastAsia="zh-CN"/>
        </w:rPr>
        <w:t>九</w:t>
      </w:r>
      <w:r>
        <w:rPr>
          <w:rFonts w:hint="eastAsia" w:ascii="黑体" w:hAnsi="黑体" w:eastAsia="黑体" w:cs="黑体"/>
          <w:sz w:val="32"/>
          <w:szCs w:val="32"/>
        </w:rPr>
        <w:t>、</w:t>
      </w:r>
      <w:r>
        <w:rPr>
          <w:rFonts w:hint="eastAsia" w:ascii="黑体" w:hAnsi="黑体" w:eastAsia="黑体" w:cs="黑体"/>
          <w:sz w:val="32"/>
          <w:szCs w:val="32"/>
          <w:lang w:bidi="ar"/>
        </w:rPr>
        <w:t>鉴定</w:t>
      </w:r>
      <w:r>
        <w:rPr>
          <w:rFonts w:ascii="黑体" w:hAnsi="黑体" w:eastAsia="黑体" w:cs="黑体"/>
          <w:sz w:val="32"/>
          <w:szCs w:val="32"/>
          <w:lang w:bidi="ar"/>
        </w:rPr>
        <w:t>评估过程</w:t>
      </w:r>
    </w:p>
    <w:p>
      <w:pPr>
        <w:keepNext w:val="0"/>
        <w:keepLines w:val="0"/>
        <w:widowControl/>
        <w:suppressLineNumbers w:val="0"/>
        <w:shd w:val="clear"/>
        <w:jc w:val="left"/>
        <w:rPr>
          <w:rFonts w:hint="eastAsia" w:ascii="黑体" w:hAnsi="黑体" w:eastAsia="黑体" w:cs="黑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${ssgkWrapNoSerialNum}</w:t>
      </w:r>
    </w:p>
    <w:p>
      <w:pPr>
        <w:pStyle w:val="4"/>
        <w:keepNext w:val="0"/>
        <w:keepLines w:val="0"/>
        <w:pageBreakBefore w:val="0"/>
        <w:widowControl/>
        <w:shd w:val="clear"/>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val="en-US" w:eastAsia="zh-CN"/>
        </w:rPr>
        <w:t>十</w:t>
      </w:r>
      <w:r>
        <w:rPr>
          <w:rFonts w:hint="eastAsia" w:ascii="黑体" w:hAnsi="黑体" w:eastAsia="黑体" w:cs="黑体"/>
          <w:sz w:val="32"/>
          <w:szCs w:val="32"/>
        </w:rPr>
        <w:t>、鉴定</w:t>
      </w:r>
      <w:r>
        <w:rPr>
          <w:rFonts w:ascii="黑体" w:hAnsi="黑体" w:eastAsia="黑体" w:cs="黑体"/>
          <w:sz w:val="32"/>
          <w:szCs w:val="32"/>
          <w:lang w:bidi="ar"/>
        </w:rPr>
        <w:t>评估意见</w:t>
      </w:r>
    </w:p>
    <w:p>
      <w:pPr>
        <w:keepNext w:val="0"/>
        <w:keepLines w:val="0"/>
        <w:widowControl/>
        <w:suppressLineNumbers w:val="0"/>
        <w:shd w:val="clear"/>
        <w:ind w:firstLine="420" w:firstLineChars="0"/>
        <w:jc w:val="left"/>
        <w:rPr>
          <w:rFonts w:ascii="黑体" w:hAnsi="黑体" w:eastAsia="黑体" w:cs="黑体"/>
          <w:sz w:val="30"/>
          <w:szCs w:val="30"/>
          <w:lang w:bidi="ar"/>
        </w:rPr>
      </w:pPr>
      <w:r>
        <w:rPr>
          <w:rFonts w:hint="eastAsia" w:ascii="宋体" w:hAnsi="宋体" w:eastAsia="宋体" w:cs="宋体"/>
          <w:sz w:val="30"/>
          <w:szCs w:val="30"/>
        </w:rPr>
        <w:t>评估人员根据鉴定评估目的，遵循鉴定评估原则，依照鉴定评估程序，结合委托方提供的相关资料及评估对象技术性能等情况，经客观分析及估算，</w:t>
      </w:r>
      <w:r>
        <w:rPr>
          <w:rFonts w:ascii="Open Sans" w:hAnsi="Open Sans" w:eastAsia="Open Sans" w:cs="Open Sans"/>
          <w:b w:val="0"/>
          <w:i w:val="0"/>
          <w:caps w:val="0"/>
          <w:color w:val="333333"/>
          <w:spacing w:val="0"/>
          <w:kern w:val="0"/>
          <w:sz w:val="32"/>
          <w:szCs w:val="32"/>
          <w:u w:val="none"/>
          <w:shd w:val="clear" w:fill="FFFFFF"/>
          <w:lang w:val="en-US" w:eastAsia="zh-CN" w:bidi="ar"/>
        </w:rPr>
        <w:t>${pgjeStrRed}</w:t>
      </w:r>
      <w:r>
        <w:rPr>
          <w:rFonts w:hint="eastAsia" w:ascii="宋体" w:hAnsi="宋体" w:eastAsia="宋体" w:cs="宋体"/>
          <w:b/>
          <w:bCs/>
          <w:color w:val="FF0000"/>
          <w:sz w:val="30"/>
          <w:szCs w:val="30"/>
        </w:rPr>
        <w:t>（大写人民币：</w:t>
      </w:r>
      <w:r>
        <w:rPr>
          <w:rFonts w:ascii="Open Sans" w:hAnsi="Open Sans" w:eastAsia="Open Sans" w:cs="Open Sans"/>
          <w:b w:val="0"/>
          <w:i w:val="0"/>
          <w:caps w:val="0"/>
          <w:color w:val="333333"/>
          <w:spacing w:val="0"/>
          <w:kern w:val="0"/>
          <w:sz w:val="30"/>
          <w:szCs w:val="30"/>
          <w:u w:val="none"/>
          <w:shd w:val="clear" w:fill="FFFFFF"/>
          <w:lang w:val="en-US" w:eastAsia="zh-CN" w:bidi="ar"/>
        </w:rPr>
        <w:t>${pgjeCapitalRed}</w:t>
      </w:r>
      <w:r>
        <w:rPr>
          <w:rFonts w:hint="eastAsia" w:ascii="宋体" w:hAnsi="宋体" w:eastAsia="宋体" w:cs="宋体"/>
          <w:b/>
          <w:bCs/>
          <w:color w:val="FF0000"/>
          <w:sz w:val="30"/>
          <w:szCs w:val="30"/>
        </w:rPr>
        <w:t>)</w:t>
      </w:r>
      <w:r>
        <w:rPr>
          <w:rFonts w:hint="eastAsia" w:ascii="宋体" w:hAnsi="宋体" w:eastAsia="宋体" w:cs="宋体"/>
          <w:color w:val="FF0000"/>
          <w:sz w:val="30"/>
          <w:szCs w:val="30"/>
        </w:rPr>
        <w:t>。</w:t>
      </w:r>
    </w:p>
    <w:p>
      <w:pPr>
        <w:pStyle w:val="4"/>
        <w:keepNext w:val="0"/>
        <w:keepLines w:val="0"/>
        <w:pageBreakBefore w:val="0"/>
        <w:widowControl/>
        <w:shd w:val="clear"/>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color w:val="454343"/>
          <w:sz w:val="32"/>
          <w:szCs w:val="32"/>
          <w:lang w:bidi="ar"/>
        </w:rPr>
      </w:pPr>
      <w:r>
        <w:rPr>
          <w:rFonts w:hint="eastAsia" w:ascii="黑体" w:hAnsi="黑体" w:eastAsia="黑体" w:cs="黑体"/>
          <w:sz w:val="32"/>
          <w:szCs w:val="32"/>
          <w:lang w:bidi="ar"/>
        </w:rPr>
        <w:t>十</w:t>
      </w:r>
      <w:r>
        <w:rPr>
          <w:rFonts w:hint="eastAsia" w:ascii="黑体" w:hAnsi="黑体" w:eastAsia="黑体" w:cs="黑体"/>
          <w:sz w:val="32"/>
          <w:szCs w:val="32"/>
          <w:lang w:val="en-US" w:eastAsia="zh-CN" w:bidi="ar"/>
        </w:rPr>
        <w:t>一</w:t>
      </w:r>
      <w:r>
        <w:rPr>
          <w:rFonts w:hint="eastAsia" w:ascii="黑体" w:hAnsi="黑体" w:eastAsia="黑体" w:cs="黑体"/>
          <w:sz w:val="32"/>
          <w:szCs w:val="32"/>
          <w:lang w:bidi="ar"/>
        </w:rPr>
        <w:t>、鉴定</w:t>
      </w:r>
      <w:r>
        <w:rPr>
          <w:rFonts w:ascii="黑体" w:hAnsi="黑体" w:eastAsia="黑体" w:cs="黑体"/>
          <w:sz w:val="32"/>
          <w:szCs w:val="32"/>
          <w:lang w:bidi="ar"/>
        </w:rPr>
        <w:t>评估假设</w:t>
      </w:r>
      <w:r>
        <w:rPr>
          <w:rFonts w:hint="eastAsia" w:ascii="黑体" w:hAnsi="黑体" w:eastAsia="黑体" w:cs="黑体"/>
          <w:sz w:val="32"/>
          <w:szCs w:val="32"/>
          <w:lang w:bidi="ar"/>
        </w:rPr>
        <w:t>条件</w:t>
      </w:r>
    </w:p>
    <w:p>
      <w:pPr>
        <w:pStyle w:val="4"/>
        <w:keepNext w:val="0"/>
        <w:keepLines w:val="0"/>
        <w:pageBreakBefore w:val="0"/>
        <w:widowControl/>
        <w:shd w:val="clear"/>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1.公开市场假设；</w:t>
      </w:r>
    </w:p>
    <w:p>
      <w:pPr>
        <w:pStyle w:val="4"/>
        <w:keepNext w:val="0"/>
        <w:keepLines w:val="0"/>
        <w:pageBreakBefore w:val="0"/>
        <w:widowControl/>
        <w:shd w:val="clear"/>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2.评估对象具有合法的所有权；</w:t>
      </w:r>
    </w:p>
    <w:p>
      <w:pPr>
        <w:pStyle w:val="4"/>
        <w:keepNext w:val="0"/>
        <w:keepLines w:val="0"/>
        <w:pageBreakBefore w:val="0"/>
        <w:widowControl/>
        <w:shd w:val="clear"/>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3.评估对象修复后可持续使用。</w:t>
      </w:r>
    </w:p>
    <w:p>
      <w:pPr>
        <w:pStyle w:val="4"/>
        <w:keepNext w:val="0"/>
        <w:keepLines w:val="0"/>
        <w:pageBreakBefore w:val="0"/>
        <w:widowControl/>
        <w:shd w:val="clear"/>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4</w:t>
      </w:r>
      <w:r>
        <w:rPr>
          <w:rFonts w:hint="eastAsia" w:ascii="宋体" w:hAnsi="宋体" w:eastAsia="宋体" w:cs="宋体"/>
          <w:color w:val="454343"/>
          <w:sz w:val="30"/>
          <w:szCs w:val="30"/>
          <w:lang w:eastAsia="zh-CN" w:bidi="ar"/>
        </w:rPr>
        <w:t>.</w:t>
      </w:r>
      <w:r>
        <w:rPr>
          <w:rFonts w:hint="eastAsia" w:ascii="宋体" w:hAnsi="宋体" w:eastAsia="宋体" w:cs="宋体"/>
          <w:color w:val="454343"/>
          <w:sz w:val="30"/>
          <w:szCs w:val="30"/>
          <w:lang w:bidi="ar"/>
        </w:rPr>
        <w:t>清算假设</w:t>
      </w:r>
    </w:p>
    <w:p>
      <w:pPr>
        <w:pStyle w:val="4"/>
        <w:keepNext w:val="0"/>
        <w:keepLines w:val="0"/>
        <w:pageBreakBefore w:val="0"/>
        <w:widowControl/>
        <w:shd w:val="clear"/>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黑体" w:hAnsi="黑体" w:eastAsia="黑体" w:cs="黑体"/>
          <w:sz w:val="32"/>
          <w:szCs w:val="32"/>
          <w:lang w:eastAsia="zh-CN" w:bidi="ar"/>
        </w:rPr>
      </w:pPr>
      <w:r>
        <w:rPr>
          <w:rFonts w:hint="eastAsia" w:ascii="黑体" w:hAnsi="黑体" w:eastAsia="黑体" w:cs="黑体"/>
          <w:sz w:val="32"/>
          <w:szCs w:val="32"/>
          <w:lang w:bidi="ar"/>
        </w:rPr>
        <w:t>十</w:t>
      </w:r>
      <w:r>
        <w:rPr>
          <w:rFonts w:hint="eastAsia" w:ascii="黑体" w:hAnsi="黑体" w:eastAsia="黑体" w:cs="黑体"/>
          <w:sz w:val="32"/>
          <w:szCs w:val="32"/>
          <w:lang w:val="en-US" w:eastAsia="zh-CN" w:bidi="ar"/>
        </w:rPr>
        <w:t>二</w:t>
      </w:r>
      <w:r>
        <w:rPr>
          <w:rFonts w:hint="eastAsia" w:ascii="黑体" w:hAnsi="黑体" w:eastAsia="黑体" w:cs="黑体"/>
          <w:sz w:val="32"/>
          <w:szCs w:val="32"/>
          <w:lang w:bidi="ar"/>
        </w:rPr>
        <w:t>、</w:t>
      </w:r>
      <w:r>
        <w:rPr>
          <w:rFonts w:ascii="黑体" w:hAnsi="黑体" w:eastAsia="黑体" w:cs="黑体"/>
          <w:sz w:val="32"/>
          <w:szCs w:val="32"/>
          <w:lang w:bidi="ar"/>
        </w:rPr>
        <w:t>特别说明事项</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4"/>
        <w:keepNext w:val="0"/>
        <w:keepLines w:val="0"/>
        <w:pageBreakBefore w:val="0"/>
        <w:widowControl/>
        <w:shd w:val="clear"/>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bidi="ar"/>
        </w:rPr>
        <w:t>十</w:t>
      </w:r>
      <w:r>
        <w:rPr>
          <w:rFonts w:hint="eastAsia" w:ascii="黑体" w:hAnsi="黑体" w:eastAsia="黑体" w:cs="黑体"/>
          <w:sz w:val="32"/>
          <w:szCs w:val="32"/>
          <w:lang w:val="en-US" w:eastAsia="zh-CN" w:bidi="ar"/>
        </w:rPr>
        <w:t>三</w:t>
      </w:r>
      <w:r>
        <w:rPr>
          <w:rFonts w:hint="eastAsia" w:ascii="黑体" w:hAnsi="黑体" w:eastAsia="黑体" w:cs="黑体"/>
          <w:sz w:val="32"/>
          <w:szCs w:val="32"/>
          <w:lang w:bidi="ar"/>
        </w:rPr>
        <w:t>、</w:t>
      </w:r>
      <w:r>
        <w:rPr>
          <w:rFonts w:ascii="黑体" w:hAnsi="黑体" w:eastAsia="黑体" w:cs="黑体"/>
          <w:sz w:val="32"/>
          <w:szCs w:val="32"/>
          <w:lang w:bidi="ar"/>
        </w:rPr>
        <w:t>报告书法律效力</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1.本报告书一式</w:t>
      </w:r>
      <w:r>
        <w:rPr>
          <w:rFonts w:ascii="Open Sans" w:hAnsi="Open Sans" w:eastAsia="Open Sans" w:cs="Open Sans"/>
          <w:b w:val="0"/>
          <w:i w:val="0"/>
          <w:caps w:val="0"/>
          <w:color w:val="333333"/>
          <w:spacing w:val="0"/>
          <w:kern w:val="0"/>
          <w:sz w:val="30"/>
          <w:szCs w:val="30"/>
          <w:u w:val="none"/>
          <w:shd w:val="clear" w:fill="FFFFFF"/>
          <w:lang w:val="en-US" w:eastAsia="zh-CN" w:bidi="ar"/>
        </w:rPr>
        <w:t>${reportNumber}</w:t>
      </w:r>
      <w:r>
        <w:rPr>
          <w:rFonts w:hint="eastAsia" w:ascii="宋体" w:hAnsi="宋体" w:eastAsia="宋体" w:cs="宋体"/>
          <w:sz w:val="30"/>
          <w:szCs w:val="30"/>
        </w:rPr>
        <w:t>份，有效期为</w:t>
      </w:r>
      <w:r>
        <w:rPr>
          <w:rFonts w:ascii="Open Sans" w:hAnsi="Open Sans" w:eastAsia="Open Sans" w:cs="Open Sans"/>
          <w:b w:val="0"/>
          <w:i w:val="0"/>
          <w:caps w:val="0"/>
          <w:color w:val="333333"/>
          <w:spacing w:val="0"/>
          <w:kern w:val="0"/>
          <w:sz w:val="30"/>
          <w:szCs w:val="30"/>
          <w:u w:val="none"/>
          <w:shd w:val="clear" w:fill="FFFFFF"/>
          <w:lang w:val="en-US" w:eastAsia="zh-CN" w:bidi="ar"/>
        </w:rPr>
        <w:t>${expirationDateRed}</w:t>
      </w:r>
      <w:r>
        <w:rPr>
          <w:rFonts w:hint="eastAsia" w:ascii="宋体" w:hAnsi="宋体" w:eastAsia="宋体" w:cs="宋体"/>
          <w:sz w:val="30"/>
          <w:szCs w:val="30"/>
        </w:rPr>
        <w:t>天，自报告书提出日至</w:t>
      </w:r>
      <w:r>
        <w:rPr>
          <w:rFonts w:ascii="Open Sans" w:hAnsi="Open Sans" w:eastAsia="Open Sans" w:cs="Open Sans"/>
          <w:b w:val="0"/>
          <w:i w:val="0"/>
          <w:caps w:val="0"/>
          <w:color w:val="333333"/>
          <w:spacing w:val="0"/>
          <w:kern w:val="0"/>
          <w:sz w:val="30"/>
          <w:szCs w:val="30"/>
          <w:u w:val="none"/>
          <w:shd w:val="clear" w:fill="FFFFFF"/>
          <w:lang w:val="en-US" w:eastAsia="zh-CN" w:bidi="ar"/>
        </w:rPr>
        <w:t>${deadline}</w:t>
      </w:r>
      <w:r>
        <w:rPr>
          <w:rFonts w:hint="eastAsia" w:ascii="宋体" w:hAnsi="宋体" w:eastAsia="宋体" w:cs="宋体"/>
          <w:sz w:val="30"/>
          <w:szCs w:val="30"/>
        </w:rPr>
        <w:t>止；</w:t>
      </w:r>
    </w:p>
    <w:p>
      <w:pPr>
        <w:keepNext w:val="0"/>
        <w:keepLines w:val="0"/>
        <w:pageBreakBefore w:val="0"/>
        <w:shd w:val="clear"/>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shd w:val="clear"/>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3.委托方</w:t>
      </w:r>
      <w:r>
        <w:rPr>
          <w:rFonts w:ascii="宋体" w:hAnsi="宋体" w:eastAsia="宋体" w:cs="宋体"/>
          <w:sz w:val="30"/>
          <w:szCs w:val="30"/>
        </w:rPr>
        <w:t>如对</w:t>
      </w:r>
      <w:r>
        <w:rPr>
          <w:rFonts w:hint="eastAsia" w:ascii="宋体" w:hAnsi="宋体" w:eastAsia="宋体" w:cs="宋体"/>
          <w:sz w:val="30"/>
          <w:szCs w:val="30"/>
        </w:rPr>
        <w:t>本报告书存</w:t>
      </w:r>
      <w:r>
        <w:rPr>
          <w:rFonts w:ascii="宋体" w:hAnsi="宋体" w:eastAsia="宋体" w:cs="宋体"/>
          <w:sz w:val="30"/>
          <w:szCs w:val="30"/>
        </w:rPr>
        <w:t>有异议，可于报告书送达之日起10日内通过庭审质证或者申请重新鉴定、补充鉴定等方式解决。</w:t>
      </w:r>
    </w:p>
    <w:p>
      <w:pPr>
        <w:keepNext w:val="0"/>
        <w:keepLines w:val="0"/>
        <w:pageBreakBefore w:val="0"/>
        <w:shd w:val="clear"/>
        <w:kinsoku/>
        <w:wordWrap/>
        <w:overflowPunct/>
        <w:topLinePunct w:val="0"/>
        <w:autoSpaceDE/>
        <w:autoSpaceDN/>
        <w:bidi w:val="0"/>
        <w:adjustRightInd/>
        <w:snapToGrid/>
        <w:spacing w:line="360" w:lineRule="auto"/>
        <w:textAlignment w:val="auto"/>
        <w:rPr>
          <w:rFonts w:ascii="宋体" w:hAnsi="宋体" w:eastAsia="宋体" w:cs="宋体"/>
          <w:sz w:val="28"/>
          <w:szCs w:val="28"/>
        </w:rPr>
      </w:pPr>
      <w:r>
        <w:rPr>
          <w:rFonts w:ascii="宋体" w:hAnsi="宋体" w:eastAsia="宋体" w:cs="宋体"/>
          <w:sz w:val="28"/>
          <w:szCs w:val="28"/>
        </w:rPr>
        <w:br w:type="page"/>
      </w:r>
    </w:p>
    <w:p>
      <w:pPr>
        <w:keepNext w:val="0"/>
        <w:keepLines w:val="0"/>
        <w:pageBreakBefore w:val="0"/>
        <w:shd w:val="clear"/>
        <w:kinsoku/>
        <w:wordWrap/>
        <w:overflowPunct/>
        <w:topLinePunct w:val="0"/>
        <w:autoSpaceDE/>
        <w:autoSpaceDN/>
        <w:bidi w:val="0"/>
        <w:adjustRightInd/>
        <w:snapToGrid/>
        <w:spacing w:afterAutospacing="0" w:line="360" w:lineRule="auto"/>
        <w:ind w:left="0" w:leftChars="0" w:right="206" w:firstLine="0" w:firstLineChars="0"/>
        <w:textAlignment w:val="auto"/>
        <w:rPr>
          <w:rFonts w:ascii="黑体" w:hAnsi="黑体" w:eastAsia="黑体" w:cs="黑体"/>
          <w:bCs/>
          <w:w w:val="90"/>
          <w:sz w:val="32"/>
          <w:szCs w:val="32"/>
        </w:rPr>
      </w:pPr>
      <w:r>
        <w:rPr>
          <w:rFonts w:hint="eastAsia" w:ascii="黑体" w:hAnsi="黑体" w:eastAsia="黑体" w:cs="黑体"/>
          <w:bCs/>
          <w:w w:val="90"/>
          <w:sz w:val="32"/>
          <w:szCs w:val="32"/>
        </w:rPr>
        <w:t>十</w:t>
      </w:r>
      <w:r>
        <w:rPr>
          <w:rFonts w:hint="eastAsia" w:ascii="黑体" w:hAnsi="黑体" w:eastAsia="黑体" w:cs="黑体"/>
          <w:bCs/>
          <w:w w:val="90"/>
          <w:sz w:val="32"/>
          <w:szCs w:val="32"/>
          <w:lang w:val="en-US" w:eastAsia="zh-CN"/>
        </w:rPr>
        <w:t>四</w:t>
      </w:r>
      <w:r>
        <w:rPr>
          <w:rFonts w:hint="eastAsia" w:ascii="黑体" w:hAnsi="黑体" w:eastAsia="黑体" w:cs="黑体"/>
          <w:bCs/>
          <w:w w:val="90"/>
          <w:sz w:val="32"/>
          <w:szCs w:val="32"/>
        </w:rPr>
        <w:t xml:space="preserve">、鉴定评估人员及复核人 </w:t>
      </w:r>
    </w:p>
    <w:p>
      <w:pPr>
        <w:keepNext w:val="0"/>
        <w:keepLines w:val="0"/>
        <w:widowControl/>
        <w:suppressLineNumbers w:val="0"/>
        <w:shd w:val="clear"/>
        <w:jc w:val="left"/>
      </w:pPr>
      <w:r>
        <w:rPr>
          <w:rFonts w:hint="eastAsia" w:ascii="宋体" w:hAnsi="宋体" w:eastAsia="宋体" w:cs="宋体"/>
          <w:sz w:val="30"/>
          <w:szCs w:val="30"/>
        </w:rPr>
        <w:t xml:space="preserve">鉴定评估人员：(签字)  </w:t>
      </w:r>
      <w:r>
        <w:rPr>
          <w:rFonts w:hint="eastAsia" w:ascii="宋体" w:hAnsi="宋体" w:eastAsia="宋体" w:cs="宋体"/>
          <w:sz w:val="30"/>
          <w:szCs w:val="30"/>
          <w:lang w:val="en-US"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${assistantEvaluateShow}</w:t>
      </w:r>
    </w:p>
    <w:p>
      <w:pPr>
        <w:keepNext w:val="0"/>
        <w:keepLines w:val="0"/>
        <w:pageBreakBefore w:val="0"/>
        <w:shd w:val="clear"/>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rPr>
      </w:pPr>
    </w:p>
    <w:p>
      <w:pPr>
        <w:keepNext w:val="0"/>
        <w:keepLines w:val="0"/>
        <w:pageBreakBefore w:val="0"/>
        <w:shd w:val="clear"/>
        <w:kinsoku/>
        <w:wordWrap/>
        <w:overflowPunct/>
        <w:topLinePunct w:val="0"/>
        <w:autoSpaceDE/>
        <w:autoSpaceDN/>
        <w:bidi w:val="0"/>
        <w:adjustRightInd/>
        <w:snapToGrid/>
        <w:spacing w:afterAutospacing="0" w:line="360" w:lineRule="auto"/>
        <w:ind w:right="-92" w:rightChars="-44"/>
        <w:textAlignment w:val="auto"/>
        <w:rPr>
          <w:rFonts w:hint="eastAsia" w:ascii="宋体" w:hAnsi="宋体" w:eastAsia="宋体" w:cs="宋体"/>
          <w:sz w:val="30"/>
          <w:szCs w:val="30"/>
        </w:rPr>
      </w:pPr>
    </w:p>
    <w:p>
      <w:pPr>
        <w:keepNext w:val="0"/>
        <w:keepLines w:val="0"/>
        <w:widowControl/>
        <w:suppressLineNumbers w:val="0"/>
        <w:shd w:val="clear"/>
        <w:jc w:val="left"/>
        <w:rPr>
          <w:rFonts w:hint="eastAsia" w:ascii="宋体" w:hAnsi="宋体" w:eastAsia="宋体" w:cs="宋体"/>
          <w:sz w:val="30"/>
          <w:szCs w:val="30"/>
        </w:rPr>
      </w:pPr>
      <w:r>
        <w:rPr>
          <w:rFonts w:hint="eastAsia" w:ascii="宋体" w:hAnsi="宋体" w:eastAsia="宋体" w:cs="宋体"/>
          <w:sz w:val="30"/>
          <w:szCs w:val="30"/>
        </w:rPr>
        <w:t>（盖章）</w:t>
      </w:r>
      <w:r>
        <w:rPr>
          <w:rFonts w:hint="eastAsia" w:ascii="宋体" w:hAnsi="宋体" w:eastAsia="宋体" w:cs="宋体"/>
          <w:sz w:val="30"/>
          <w:szCs w:val="30"/>
          <w:lang w:val="en-US" w:eastAsia="zh-CN"/>
        </w:rPr>
        <w:t xml:space="preserve">                       </w:t>
      </w:r>
      <w:r>
        <w:rPr>
          <w:rFonts w:hint="default" w:ascii="宋体" w:hAnsi="宋体" w:eastAsia="宋体" w:cs="宋体"/>
          <w:sz w:val="30"/>
          <w:szCs w:val="30"/>
          <w:lang w:eastAsia="zh-CN"/>
        </w:rPr>
        <w:t xml:space="preserve"> </w:t>
      </w:r>
      <w:r>
        <w:rPr>
          <w:rFonts w:hint="eastAsia" w:ascii="宋体" w:hAnsi="宋体" w:eastAsia="宋体" w:cs="宋体"/>
          <w:sz w:val="30"/>
          <w:szCs w:val="30"/>
          <w:lang w:val="en-US"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${assistantEvaluateChaShow}</w:t>
      </w:r>
    </w:p>
    <w:p>
      <w:pPr>
        <w:keepNext w:val="0"/>
        <w:keepLines w:val="0"/>
        <w:pageBreakBefore w:val="0"/>
        <w:shd w:val="clear"/>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shd w:val="clear"/>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shd w:val="clear"/>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shd w:val="clear"/>
        <w:tabs>
          <w:tab w:val="left" w:pos="4830"/>
        </w:tabs>
        <w:kinsoku/>
        <w:wordWrap/>
        <w:overflowPunct/>
        <w:autoSpaceDE/>
        <w:autoSpaceDN/>
        <w:bidi w:val="0"/>
        <w:adjustRightInd/>
        <w:spacing w:afterAutospacing="0" w:line="360" w:lineRule="auto"/>
        <w:ind w:right="1344" w:rightChars="640"/>
        <w:jc w:val="center"/>
        <w:textAlignment w:val="auto"/>
        <w:rPr>
          <w:rFonts w:hint="eastAsia" w:ascii="宋体" w:hAnsi="宋体" w:eastAsia="宋体" w:cs="宋体"/>
          <w:sz w:val="30"/>
          <w:szCs w:val="30"/>
        </w:rPr>
      </w:pP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复核人：（签字）</w:t>
      </w:r>
    </w:p>
    <w:p>
      <w:pPr>
        <w:keepNext w:val="0"/>
        <w:keepLines w:val="0"/>
        <w:pageBreakBefore w:val="0"/>
        <w:shd w:val="clear"/>
        <w:tabs>
          <w:tab w:val="left" w:pos="4840"/>
        </w:tabs>
        <w:kinsoku/>
        <w:wordWrap/>
        <w:overflowPunct/>
        <w:autoSpaceDE/>
        <w:autoSpaceDN/>
        <w:bidi w:val="0"/>
        <w:adjustRightInd/>
        <w:spacing w:afterAutospacing="0" w:line="360" w:lineRule="auto"/>
        <w:ind w:left="0" w:leftChars="0" w:right="1344" w:rightChars="640" w:firstLine="1059" w:firstLineChars="353"/>
        <w:jc w:val="center"/>
        <w:textAlignment w:val="auto"/>
        <w:rPr>
          <w:rFonts w:ascii="宋体" w:hAnsi="宋体" w:eastAsia="宋体" w:cs="宋体"/>
          <w:sz w:val="30"/>
          <w:szCs w:val="30"/>
        </w:rPr>
      </w:pP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（盖章）</w:t>
      </w:r>
    </w:p>
    <w:p>
      <w:pPr>
        <w:keepNext w:val="0"/>
        <w:keepLines w:val="0"/>
        <w:pageBreakBefore w:val="0"/>
        <w:shd w:val="clear"/>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shd w:val="clear"/>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shd w:val="clear"/>
        <w:kinsoku/>
        <w:wordWrap/>
        <w:overflowPunct/>
        <w:autoSpaceDE/>
        <w:autoSpaceDN/>
        <w:bidi w:val="0"/>
        <w:adjustRightInd/>
        <w:spacing w:afterAutospacing="0" w:line="360" w:lineRule="auto"/>
        <w:ind w:firstLine="420" w:firstLineChars="0"/>
        <w:textAlignment w:val="auto"/>
        <w:rPr>
          <w:rFonts w:ascii="宋体" w:hAnsi="宋体" w:eastAsia="宋体" w:cs="宋体"/>
          <w:sz w:val="30"/>
          <w:szCs w:val="30"/>
        </w:rPr>
      </w:pPr>
    </w:p>
    <w:p>
      <w:pPr>
        <w:keepNext w:val="0"/>
        <w:keepLines w:val="0"/>
        <w:pageBreakBefore w:val="0"/>
        <w:shd w:val="clear"/>
        <w:kinsoku/>
        <w:wordWrap/>
        <w:overflowPunct/>
        <w:autoSpaceDE/>
        <w:autoSpaceDN/>
        <w:bidi w:val="0"/>
        <w:adjustRightInd/>
        <w:spacing w:afterAutospacing="0" w:line="360" w:lineRule="auto"/>
        <w:textAlignment w:val="auto"/>
        <w:rPr>
          <w:rFonts w:ascii="宋体" w:hAnsi="宋体" w:eastAsia="宋体" w:cs="宋体"/>
          <w:sz w:val="30"/>
          <w:szCs w:val="30"/>
        </w:rPr>
      </w:pPr>
      <w:r>
        <w:rPr>
          <w:rFonts w:hint="eastAsia" w:ascii="宋体" w:hAnsi="宋体" w:eastAsia="宋体" w:cs="宋体"/>
          <w:sz w:val="30"/>
          <w:szCs w:val="30"/>
        </w:rPr>
        <w:t>${qrCode}</w:t>
      </w:r>
    </w:p>
    <w:p>
      <w:pPr>
        <w:keepNext w:val="0"/>
        <w:keepLines w:val="0"/>
        <w:pageBreakBefore w:val="0"/>
        <w:shd w:val="clear"/>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shd w:val="clear"/>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shd w:val="clear"/>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shd w:val="clear"/>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shd w:val="clear"/>
        <w:jc w:val="right"/>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${gsname}</w:t>
      </w:r>
    </w:p>
    <w:p>
      <w:pPr>
        <w:keepNext w:val="0"/>
        <w:keepLines w:val="0"/>
        <w:widowControl/>
        <w:suppressLineNumbers w:val="0"/>
        <w:shd w:val="clear"/>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shd w:val="clear"/>
        <w:rPr>
          <w:rFonts w:hint="eastAsia" w:ascii="黑体" w:hAnsi="黑体" w:eastAsia="黑体" w:cs="黑体"/>
          <w:sz w:val="32"/>
          <w:szCs w:val="32"/>
          <w:lang w:eastAsia="zh-CN" w:bidi="ar"/>
        </w:rPr>
      </w:pPr>
    </w:p>
    <w:sectPr>
      <w:footerReference r:id="rId5" w:type="default"/>
      <w:pgSz w:w="11906" w:h="16838"/>
      <w:pgMar w:top="1440" w:right="1080" w:bottom="1440" w:left="1080" w:header="851" w:footer="992" w:gutter="0"/>
      <w:pgBorders>
        <w:top w:val="none" w:sz="0" w:space="0"/>
        <w:left w:val="none" w:sz="0" w:space="0"/>
        <w:bottom w:val="none" w:sz="0" w:space="0"/>
        <w:right w:val="none" w:sz="0" w:space="0"/>
      </w:pgBorders>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1312;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0ID0OoBAAC2AwAADgAA&#10;AGRycy9lMm9Eb2MueG1srVNLbtswEN0X6B0I7mvZBlI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BnQgPQ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0288;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D16b7X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3360;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FgAAAGRycy9Q&#10;SwECFAAUAAAACACHTuJAAcs5B9QAAAAJAQAADwAAAAAAAAABACAAAAA4AAAAZHJzL2Rvd25yZXYu&#10;eG1sUEsBAhQAFAAAAAgAh07iQMyH853pAQAAtgMAAA4AAAAAAAAAAQAgAAAAOQEAAGRycy9lMm9E&#10;b2MueG1sUEsFBgAAAAAGAAYAWQEAAJQ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2336;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BYAAABk&#10;cnMvUEsBAhQAFAAAAAgAh07iQLZKZzDVAAAACgEAAA8AAAAAAAAAAQAgAAAAOAAAAGRycy9kb3du&#10;cmV2LnhtbFBLAQIUABQAAAAIAIdO4kB4rSfS7AEAALMDAAAOAAAAAAAAAAEAIAAAADoBAABkcnMv&#10;ZTJvRG9jLnhtbFBLBQYAAAAABgAGAFkBAACY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hint="eastAsia" w:eastAsiaTheme="minorEastAsia"/>
        <w:lang w:val="en-US" w:eastAsia="zh-CN"/>
      </w:rPr>
    </w:pPr>
    <w:r>
      <w:rPr>
        <w:sz w:val="18"/>
      </w:rPr>
      <mc:AlternateContent>
        <mc:Choice Requires="wps">
          <w:drawing>
            <wp:anchor distT="0" distB="0" distL="114300" distR="114300" simplePos="0" relativeHeight="251666432" behindDoc="0" locked="0" layoutInCell="1" allowOverlap="1">
              <wp:simplePos x="0" y="0"/>
              <wp:positionH relativeFrom="margin">
                <wp:align>right</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643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AjyxTwFQIAABMEAAAOAAAAAAAAAAEAIAAAADUBAABkcnMvZTJvRG9jLnhtbFBLBQYAAAAABgAG&#10;AFkBAAC8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7</w:t>
                    </w:r>
                    <w:r>
                      <w:fldChar w:fldCharType="end"/>
                    </w:r>
                  </w:p>
                </w:txbxContent>
              </v:textbox>
            </v:shape>
          </w:pict>
        </mc:Fallback>
      </mc:AlternateContent>
    </w:r>
    <w:r>
      <mc:AlternateContent>
        <mc:Choice Requires="wps">
          <w:drawing>
            <wp:anchor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5408;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gnEeweoBAAC2AwAADgAA&#10;AGRycy9lMm9Eb2MueG1srVNLbtswEN0X6B0I7mvZDlA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CCcR7B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4384;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CnweTV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r>
      <w:rPr>
        <w:rFonts w:hint="eastAsia"/>
        <w:sz w:val="21"/>
        <w:lang w:val="en-US" w:eastAsia="zh-CN"/>
      </w:rPr>
      <w:t>·</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966BD"/>
    <w:multiLevelType w:val="singleLevel"/>
    <w:tmpl w:val="4F1966BD"/>
    <w:lvl w:ilvl="0" w:tentative="0">
      <w:start w:val="5"/>
      <w:numFmt w:val="chineseCounting"/>
      <w:suff w:val="nothing"/>
      <w:lvlText w:val="%1、"/>
      <w:lvlJc w:val="left"/>
      <w:rPr>
        <w:rFonts w:hint="eastAsia"/>
      </w:rPr>
    </w:lvl>
  </w:abstractNum>
  <w:abstractNum w:abstractNumId="1">
    <w:nsid w:val="7CBB3A67"/>
    <w:multiLevelType w:val="singleLevel"/>
    <w:tmpl w:val="7CBB3A67"/>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2E5EB2"/>
    <w:rsid w:val="039E1221"/>
    <w:rsid w:val="03BFDEDF"/>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1C7951"/>
    <w:rsid w:val="15871EFC"/>
    <w:rsid w:val="175C0848"/>
    <w:rsid w:val="18E768DB"/>
    <w:rsid w:val="19F607D5"/>
    <w:rsid w:val="1A12070B"/>
    <w:rsid w:val="1A796387"/>
    <w:rsid w:val="1BB8B1C1"/>
    <w:rsid w:val="1BDA1518"/>
    <w:rsid w:val="1C8014E8"/>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445F66"/>
    <w:rsid w:val="297C1783"/>
    <w:rsid w:val="29B11A80"/>
    <w:rsid w:val="29D61F5F"/>
    <w:rsid w:val="2A662CBD"/>
    <w:rsid w:val="2B4501FE"/>
    <w:rsid w:val="2CFFFF9F"/>
    <w:rsid w:val="2D7BDFE8"/>
    <w:rsid w:val="2DE05FB0"/>
    <w:rsid w:val="2F8D3E83"/>
    <w:rsid w:val="2FA60F28"/>
    <w:rsid w:val="302F7E53"/>
    <w:rsid w:val="304D775F"/>
    <w:rsid w:val="31B113A5"/>
    <w:rsid w:val="31DF1D7B"/>
    <w:rsid w:val="31E23D3A"/>
    <w:rsid w:val="32006E59"/>
    <w:rsid w:val="328530B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0CA1731"/>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385880"/>
    <w:rsid w:val="55DD1FD6"/>
    <w:rsid w:val="55FA32E4"/>
    <w:rsid w:val="56DCF76A"/>
    <w:rsid w:val="56FD7989"/>
    <w:rsid w:val="574B0B18"/>
    <w:rsid w:val="57EF8373"/>
    <w:rsid w:val="57FBDB7A"/>
    <w:rsid w:val="589E0272"/>
    <w:rsid w:val="58B07B12"/>
    <w:rsid w:val="59043F4D"/>
    <w:rsid w:val="59111926"/>
    <w:rsid w:val="599306F4"/>
    <w:rsid w:val="59CD3DA1"/>
    <w:rsid w:val="5B79EA9D"/>
    <w:rsid w:val="5CE7F6BA"/>
    <w:rsid w:val="5EE416E8"/>
    <w:rsid w:val="5EEDE003"/>
    <w:rsid w:val="5EFC5BEC"/>
    <w:rsid w:val="5FFB31D7"/>
    <w:rsid w:val="5FFE1ECC"/>
    <w:rsid w:val="607364F2"/>
    <w:rsid w:val="61A960A6"/>
    <w:rsid w:val="62956A6D"/>
    <w:rsid w:val="62BE1370"/>
    <w:rsid w:val="641706BD"/>
    <w:rsid w:val="64794DA8"/>
    <w:rsid w:val="65FEDCA1"/>
    <w:rsid w:val="6655E7CC"/>
    <w:rsid w:val="67A66E04"/>
    <w:rsid w:val="67AF041E"/>
    <w:rsid w:val="6A8D1C98"/>
    <w:rsid w:val="6B030B39"/>
    <w:rsid w:val="6B710405"/>
    <w:rsid w:val="6D2E7999"/>
    <w:rsid w:val="6E5B0C20"/>
    <w:rsid w:val="6ED9D69F"/>
    <w:rsid w:val="6EF33A40"/>
    <w:rsid w:val="6FFE5CE3"/>
    <w:rsid w:val="6FFF7D16"/>
    <w:rsid w:val="706B3A61"/>
    <w:rsid w:val="70A43E1E"/>
    <w:rsid w:val="71FDE144"/>
    <w:rsid w:val="730B1D71"/>
    <w:rsid w:val="7332DE60"/>
    <w:rsid w:val="737FB288"/>
    <w:rsid w:val="75225A0D"/>
    <w:rsid w:val="75290FD2"/>
    <w:rsid w:val="76B73E02"/>
    <w:rsid w:val="76CE4173"/>
    <w:rsid w:val="774EE4EE"/>
    <w:rsid w:val="775F544F"/>
    <w:rsid w:val="78500717"/>
    <w:rsid w:val="786DDFAB"/>
    <w:rsid w:val="789B64A6"/>
    <w:rsid w:val="7A004BD2"/>
    <w:rsid w:val="7A9828D6"/>
    <w:rsid w:val="7AFAE06E"/>
    <w:rsid w:val="7B107977"/>
    <w:rsid w:val="7B1FDC1D"/>
    <w:rsid w:val="7B643974"/>
    <w:rsid w:val="7BDEEEE9"/>
    <w:rsid w:val="7BF7479C"/>
    <w:rsid w:val="7D27E30D"/>
    <w:rsid w:val="7D5DA3A3"/>
    <w:rsid w:val="7DA27478"/>
    <w:rsid w:val="7DF73763"/>
    <w:rsid w:val="7DFFF49F"/>
    <w:rsid w:val="7E6E0195"/>
    <w:rsid w:val="7E8DB348"/>
    <w:rsid w:val="7EAEC574"/>
    <w:rsid w:val="7EC30935"/>
    <w:rsid w:val="7ED046C1"/>
    <w:rsid w:val="7F152D5A"/>
    <w:rsid w:val="7F6222A6"/>
    <w:rsid w:val="7F77464D"/>
    <w:rsid w:val="7FABEBD7"/>
    <w:rsid w:val="7FBB6D49"/>
    <w:rsid w:val="7FBEB3C0"/>
    <w:rsid w:val="7FEDDC35"/>
    <w:rsid w:val="7FEF0389"/>
    <w:rsid w:val="7FFABD80"/>
    <w:rsid w:val="7FFE5549"/>
    <w:rsid w:val="92F78937"/>
    <w:rsid w:val="9E7FA1B9"/>
    <w:rsid w:val="9FF310FA"/>
    <w:rsid w:val="A7FFBF98"/>
    <w:rsid w:val="AABE86F2"/>
    <w:rsid w:val="ABAE5B81"/>
    <w:rsid w:val="AEFF87D0"/>
    <w:rsid w:val="AFBD5677"/>
    <w:rsid w:val="AFFFA797"/>
    <w:rsid w:val="B3CF78AD"/>
    <w:rsid w:val="B5EFCED3"/>
    <w:rsid w:val="B7179A1C"/>
    <w:rsid w:val="B7EFFB65"/>
    <w:rsid w:val="B7FFDE61"/>
    <w:rsid w:val="BAFD33C4"/>
    <w:rsid w:val="BBDF828F"/>
    <w:rsid w:val="BCCEF7D1"/>
    <w:rsid w:val="BFCED31B"/>
    <w:rsid w:val="BFCF73D5"/>
    <w:rsid w:val="CE7B8975"/>
    <w:rsid w:val="D27B39E3"/>
    <w:rsid w:val="D7D6878B"/>
    <w:rsid w:val="D7EFA880"/>
    <w:rsid w:val="DB594507"/>
    <w:rsid w:val="DBFB2AC4"/>
    <w:rsid w:val="DBFFC520"/>
    <w:rsid w:val="DE1E65E4"/>
    <w:rsid w:val="DFB77171"/>
    <w:rsid w:val="DFF282C6"/>
    <w:rsid w:val="DFF34FDB"/>
    <w:rsid w:val="E65C2A5B"/>
    <w:rsid w:val="E7FA59E8"/>
    <w:rsid w:val="EB5C69A1"/>
    <w:rsid w:val="EBBDF128"/>
    <w:rsid w:val="EE9BD0D5"/>
    <w:rsid w:val="EECF15DF"/>
    <w:rsid w:val="EEEA94BC"/>
    <w:rsid w:val="EEEBA323"/>
    <w:rsid w:val="EF6A5C21"/>
    <w:rsid w:val="EFEA3EAD"/>
    <w:rsid w:val="EFF2CDD6"/>
    <w:rsid w:val="EFF78301"/>
    <w:rsid w:val="F37E5674"/>
    <w:rsid w:val="F37F5408"/>
    <w:rsid w:val="F3CEB332"/>
    <w:rsid w:val="F4B9C640"/>
    <w:rsid w:val="F65E376D"/>
    <w:rsid w:val="F713AAF8"/>
    <w:rsid w:val="F7D36B59"/>
    <w:rsid w:val="F7FDF6A8"/>
    <w:rsid w:val="F7FF6F08"/>
    <w:rsid w:val="F7FF6F28"/>
    <w:rsid w:val="F878A1BD"/>
    <w:rsid w:val="F9917FEA"/>
    <w:rsid w:val="F9D42264"/>
    <w:rsid w:val="F9E3C916"/>
    <w:rsid w:val="FAAB00CE"/>
    <w:rsid w:val="FB11F823"/>
    <w:rsid w:val="FBB2D513"/>
    <w:rsid w:val="FBEBDD7F"/>
    <w:rsid w:val="FBF7456C"/>
    <w:rsid w:val="FBFD67C8"/>
    <w:rsid w:val="FBFF7423"/>
    <w:rsid w:val="FDF755AC"/>
    <w:rsid w:val="FE1DE651"/>
    <w:rsid w:val="FEBD30F4"/>
    <w:rsid w:val="FEF7B1AD"/>
    <w:rsid w:val="FF5C4956"/>
    <w:rsid w:val="FF5F0F37"/>
    <w:rsid w:val="FF8B8E79"/>
    <w:rsid w:val="FFC62AB4"/>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5">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footer"/>
    <w:basedOn w:val="1"/>
    <w:link w:val="8"/>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100" w:beforeAutospacing="1" w:after="100" w:afterAutospacing="1"/>
      <w:jc w:val="left"/>
    </w:pPr>
    <w:rPr>
      <w:kern w:val="0"/>
      <w:sz w:val="24"/>
    </w:rPr>
  </w:style>
  <w:style w:type="table" w:styleId="7">
    <w:name w:val="Table Grid"/>
    <w:basedOn w:val="6"/>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脚 字符"/>
    <w:link w:val="2"/>
    <w:qFormat/>
    <w:uiPriority w:val="99"/>
    <w:rPr>
      <w:sz w:val="18"/>
      <w:szCs w:val="18"/>
    </w:rPr>
  </w:style>
  <w:style w:type="character" w:customStyle="1" w:styleId="9">
    <w:name w:val="页脚 字符1"/>
    <w:basedOn w:val="5"/>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Office_3.6.0.5672_F1E327BC-269C-435d-A152-05C5408002CA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2020-11-03T12:54:00Z</dcterms:created>
  <dc:creator>li xingkai</dc:creator>
  <cp:lastModifiedBy>wangrui</cp:lastModifiedBy>
  <dcterms:modified xsi:type="dcterms:W3CDTF">2021-06-15T15:28:09Z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767C1BFF8B114EB58E917DD6D9933C87</vt:lpwstr>
  </property>
</Properties>
</file>