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1905000" cy="19050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1"/>
                    <a:stretch>
                      <a:fillRect/>
                    </a:stretch>
                  </pic:blipFill>
                  <pic:spPr>
                    <a:xfrm>
                      <a:off x="0" y="0"/>
                      <a:ext cx="1905000" cy="19050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ly测试</w:t>
      </w: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11</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2ddddd</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231212121</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fmt="decimal" w:start="7"/>
          <w:cols w:num="1" w:space="720"/>
          <w:docGrid w:charSpace="0" w:linePitch="312" w:type="lines"/>
        </w:sectPr>
      </w:pPr>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lang w:eastAsia="zh-CN" w:val="en-US"/>
        </w:rPr>
      </w:pPr>
      <w:r>
        <w:rPr>
          <w:rFonts w:ascii="黑体" w:cs="黑体" w:eastAsia="黑体" w:hAnsi="黑体" w:hint="eastAsia"/>
          <w:b/>
          <w:color w:val="454343"/>
          <w:sz w:val="48"/>
          <w:szCs w:val="48"/>
        </w:rPr>
        <w:pict>
          <v:shape coordsize="21600,21600" fillcolor="#C0C0C0" filled="t" id="_x0000_s1026" o:spid="_x0000_s1026" o:spt="136" stroked="f" style="position:absolute;left:0pt;margin-left:-150.1pt;margin-top:-150.75pt;height:50.9pt;width:154.4pt;mso-position-horizontal-relative:margin;mso-position-vertical-relative:margin;z-index:-251657216;mso-width-relative:page;mso-height-relative:page;" type="#_x0000_t136">
            <v:path/>
            <v:fill focussize="0,0" on="t" opacity="22937f"/>
            <v:stroke on="f"/>
            <v:imagedata o:title=""/>
            <o:lock aspectratio="t" v:ext="edit"/>
            <v:textpath fitpath="t" fitshape="t" on="t" string="恒实评估" style="font-family:微软雅黑;font-size:36pt;v-text-align:center;" trim="t" xscale="f"/>
          </v:shape>
        </w:pict>
      </w:r>
      <w:r>
        <w:rPr>
          <w:rFonts w:ascii="黑体" w:cs="黑体" w:eastAsia="黑体" w:hAnsi="黑体" w:hint="eastAsia"/>
          <w:b/>
          <w:color w:val="454343"/>
          <w:sz w:val="48"/>
          <w:szCs w:val="48"/>
        </w:rPr>
        <w:t>价格鉴定评估报告</w:t>
      </w:r>
    </w:p>
    <w:p>
      <w:pPr>
        <w:keepNext w:val="0"/>
        <w:keepLines w:val="0"/>
        <w:widowControl/>
        <w:suppressLineNumbers w:val="0"/>
        <w:jc w:val="center"/>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lyt测试简称鉴估字2020第0003号</w:t>
      </w:r>
    </w:p>
    <w:p>
      <w:pPr>
        <w:keepNext w:val="0"/>
        <w:keepLines w:val="0"/>
        <w:pageBreakBefore w:val="0"/>
        <w:widowControl w:val="0"/>
        <w:shd w:val="clear"/>
        <w:kinsoku/>
        <w:wordWrap/>
        <w:overflowPunct/>
        <w:topLinePunct w:val="0"/>
        <w:autoSpaceDE/>
        <w:autoSpaceDN/>
        <w:bidi w:val="0"/>
        <w:adjustRightInd w:val="0"/>
        <w:snapToGrid w:val="0"/>
        <w:spacing w:line="240" w:lineRule="auto"/>
        <w:textAlignment w:val="auto"/>
        <w:rPr>
          <w:rFonts w:ascii="宋体" w:cs="宋体" w:eastAsia="宋体" w:hAnsi="宋体" w:hint="eastAsia"/>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textAlignment w:val="auto"/>
        <w:rPr>
          <w:rFonts w:ascii="宋体" w:cs="宋体" w:eastAsia="宋体" w:hAnsi="宋体" w:hint="eastAsia"/>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textAlignment w:val="auto"/>
        <w:rPr>
          <w:rFonts w:ascii="宋体" w:cs="宋体" w:eastAsia="宋体" w:hAnsi="宋体" w:hint="eastAsia"/>
          <w:sz w:val="28"/>
          <w:szCs w:val="28"/>
        </w:rPr>
      </w:pPr>
    </w:p>
    <w:p>
      <w:pPr>
        <w:keepNext w:val="0"/>
        <w:keepLines w:val="0"/>
        <w:widowControl/>
        <w:suppressLineNumbers w:val="0"/>
        <w:ind w:firstLine="840" w:firstLineChars="300" w:left="0" w:leftChars="0"/>
        <w:jc w:val="left"/>
        <w:rPr>
          <w:rFonts w:ascii="宋体" w:cs="宋体" w:eastAsia="宋体" w:hAnsi="宋体" w:hint="eastAsia"/>
          <w:sz w:val="28"/>
          <w:szCs w:val="28"/>
        </w:rPr>
      </w:pPr>
      <w:r>
        <w:rPr>
          <w:rFonts w:ascii="宋体" w:cs="宋体" w:eastAsia="宋体" w:hAnsi="宋体" w:hint="eastAsia"/>
          <w:sz w:val="28"/>
          <w:szCs w:val="28"/>
        </w:rPr>
        <w:t>项目名称：</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2ddddd</w:t>
      </w:r>
      <w:r>
        <w:rPr>
          <w:rFonts w:ascii="宋体" w:cs="宋体" w:eastAsia="宋体" w:hAnsi="宋体" w:hint="eastAsia"/>
          <w:sz w:val="28"/>
          <w:szCs w:val="28"/>
        </w:rPr>
        <w:t>价值鉴定评估项目</w:t>
      </w:r>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0" w:firstLineChars="300" w:left="0" w:leftChars="0"/>
        <w:textAlignment w:val="auto"/>
        <w:rPr>
          <w:rFonts w:ascii="宋体" w:cs="宋体" w:eastAsia="宋体" w:hAnsi="宋体" w:hint="eastAsia"/>
          <w:sz w:val="28"/>
          <w:szCs w:val="28"/>
        </w:rPr>
      </w:pPr>
      <w:r>
        <w:rPr>
          <w:rFonts w:ascii="宋体" w:cs="宋体" w:eastAsia="宋体" w:hAnsi="宋体" w:hint="eastAsia"/>
          <w:sz w:val="28"/>
          <w:szCs w:val="28"/>
        </w:rPr>
        <w:t>委托方：</w:t>
      </w:r>
      <w:bookmarkStart w:id="0" w:name="_Hlk42691717"/>
      <w:r>
        <w:rPr>
          <w:rFonts w:ascii="宋体" w:cs="宋体" w:eastAsia="宋体" w:hAnsi="宋体" w:hint="eastAsia"/>
          <w:sz w:val="30"/>
          <w:szCs w:val="28"/>
        </w:rPr>
        <w:rPr>
          <w:rFonts w:eastAsia="宋体" w:ascii="宋体"/>
        </w:rPr>
        <w:rPr>
          <w:shd w:fill=""/>
        </w:rPr>
        <w:t>11</w:t>
      </w:r>
      <w:bookmarkEnd w:id="0"/>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0" w:firstLineChars="300" w:left="0" w:leftChars="0"/>
        <w:textAlignment w:val="auto"/>
        <w:rPr>
          <w:rFonts w:ascii="宋体" w:cs="宋体" w:eastAsia="宋体" w:hAnsi="宋体" w:hint="eastAsia"/>
          <w:sz w:val="28"/>
          <w:szCs w:val="28"/>
        </w:rPr>
      </w:pPr>
      <w:r>
        <w:rPr>
          <w:rFonts w:ascii="宋体" w:cs="宋体" w:eastAsia="宋体" w:hAnsi="宋体" w:hint="eastAsia"/>
          <w:sz w:val="28"/>
          <w:szCs w:val="28"/>
        </w:rPr>
        <w:t>评估方：</w:t>
      </w:r>
      <w:bookmarkStart w:id="1" w:name="_Hlk42691608"/>
      <w:r>
        <w:rPr>
          <w:rFonts w:ascii="宋体" w:cs="宋体" w:eastAsia="宋体" w:hAnsi="宋体" w:hint="eastAsia"/>
          <w:sz w:val="30"/>
          <w:szCs w:val="28"/>
        </w:rPr>
        <w:rPr>
          <w:rFonts w:eastAsia="宋体" w:ascii="宋体"/>
        </w:rPr>
        <w:rPr>
          <w:shd w:fill=""/>
        </w:rPr>
        <w:t>ly测试</w:t>
      </w:r>
      <w:bookmarkEnd w:id="1"/>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0" w:firstLineChars="300" w:left="0" w:leftChars="0"/>
        <w:textAlignment w:val="auto"/>
        <w:rPr>
          <w:rFonts w:ascii="宋体" w:cs="宋体" w:eastAsia="宋体" w:hAnsi="宋体" w:hint="eastAsia"/>
          <w:sz w:val="28"/>
          <w:szCs w:val="28"/>
        </w:rPr>
      </w:pPr>
    </w:p>
    <w:p>
      <w:pPr>
        <w:keepNext w:val="0"/>
        <w:keepLines w:val="0"/>
        <w:widowControl/>
        <w:suppressLineNumbers w:val="0"/>
        <w:ind w:firstLine="840" w:firstLineChars="300" w:left="0" w:leftChars="0"/>
        <w:jc w:val="left"/>
        <w:rPr>
          <w:rFonts w:ascii="宋体" w:cs="宋体" w:eastAsia="宋体" w:hAnsi="宋体" w:hint="eastAsia"/>
          <w:sz w:val="28"/>
          <w:szCs w:val="28"/>
        </w:rPr>
      </w:pPr>
      <w:r>
        <w:rPr>
          <w:rFonts w:ascii="宋体" w:cs="宋体" w:eastAsia="宋体" w:hAnsi="宋体" w:hint="eastAsia"/>
          <w:sz w:val="28"/>
          <w:szCs w:val="28"/>
        </w:rPr>
        <w:t>地址：</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天津东丽开发区一经路XX号</w:t>
      </w:r>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0" w:firstLineChars="300" w:left="0" w:leftChars="0"/>
        <w:textAlignment w:val="auto"/>
        <w:rPr>
          <w:rFonts w:ascii="宋体" w:cs="宋体" w:eastAsia="宋体" w:hAnsi="宋体" w:hint="eastAsia"/>
          <w:sz w:val="28"/>
          <w:szCs w:val="28"/>
        </w:rPr>
      </w:pPr>
    </w:p>
    <w:p>
      <w:pPr>
        <w:keepNext w:val="0"/>
        <w:keepLines w:val="0"/>
        <w:widowControl/>
        <w:suppressLineNumbers w:val="0"/>
        <w:ind w:firstLine="840" w:firstLineChars="300" w:left="0" w:leftChars="0"/>
        <w:jc w:val="left"/>
        <w:rPr>
          <w:rFonts w:ascii="宋体" w:cs="宋体" w:eastAsia="宋体" w:hAnsi="宋体" w:hint="eastAsia"/>
          <w:sz w:val="28"/>
          <w:szCs w:val="28"/>
        </w:rPr>
      </w:pPr>
      <w:r>
        <w:rPr>
          <w:rFonts w:ascii="宋体" w:cs="宋体" w:eastAsia="宋体" w:hAnsi="宋体" w:hint="eastAsia"/>
          <w:sz w:val="28"/>
          <w:szCs w:val="28"/>
        </w:rPr>
        <w:t>电话：</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022-84873222</w:t>
      </w:r>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1" w:firstLineChars="300" w:left="0" w:leftChars="0"/>
        <w:textAlignment w:val="auto"/>
        <w:rPr>
          <w:rFonts w:ascii="宋体" w:cs="宋体" w:eastAsia="宋体" w:hAnsi="宋体" w:hint="eastAsia"/>
          <w:b/>
          <w:bCs/>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0" w:firstLineChars="300" w:left="0" w:leftChars="0"/>
        <w:textAlignment w:val="auto"/>
        <w:rPr>
          <w:rFonts w:ascii="宋体" w:cs="宋体" w:eastAsia="宋体" w:hAnsi="宋体" w:hint="eastAsia"/>
          <w:sz w:val="28"/>
          <w:szCs w:val="28"/>
        </w:rPr>
      </w:pPr>
    </w:p>
    <w:p>
      <w:pPr>
        <w:keepNext w:val="0"/>
        <w:keepLines w:val="0"/>
        <w:widowControl/>
        <w:suppressLineNumbers w:val="0"/>
        <w:ind w:firstLine="840" w:firstLineChars="300" w:left="0" w:leftChars="0"/>
        <w:jc w:val="left"/>
        <w:rPr>
          <w:rFonts w:ascii="宋体" w:cs="宋体" w:eastAsia="宋体" w:hAnsi="宋体" w:hint="eastAsia"/>
          <w:sz w:val="28"/>
          <w:szCs w:val="28"/>
        </w:rPr>
      </w:pPr>
      <w:r>
        <w:rPr>
          <w:rFonts w:ascii="宋体" w:cs="宋体" w:eastAsia="宋体" w:hAnsi="宋体" w:hint="eastAsia"/>
          <w:sz w:val="28"/>
          <w:szCs w:val="28"/>
        </w:rPr>
        <w:t>评估人员：</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刘玉涛12,ceshi</w:t>
      </w:r>
    </w:p>
    <w:p>
      <w:pPr>
        <w:keepNext w:val="0"/>
        <w:keepLines w:val="0"/>
        <w:pageBreakBefore w:val="0"/>
        <w:widowControl w:val="0"/>
        <w:shd w:val="clear"/>
        <w:kinsoku/>
        <w:wordWrap/>
        <w:overflowPunct/>
        <w:topLinePunct w:val="0"/>
        <w:autoSpaceDE/>
        <w:autoSpaceDN/>
        <w:bidi w:val="0"/>
        <w:adjustRightInd w:val="0"/>
        <w:snapToGrid w:val="0"/>
        <w:spacing w:line="240" w:lineRule="auto"/>
        <w:textAlignment w:val="auto"/>
        <w:rPr>
          <w:rFonts w:ascii="宋体" w:cs="宋体" w:eastAsia="宋体" w:hAnsi="宋体" w:hint="eastAsia"/>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textAlignment w:val="auto"/>
        <w:rPr>
          <w:rFonts w:ascii="宋体" w:cs="宋体" w:eastAsia="宋体" w:hAnsi="宋体" w:hint="eastAsia"/>
          <w:sz w:val="28"/>
          <w:szCs w:val="28"/>
        </w:rPr>
      </w:pPr>
    </w:p>
    <w:p>
      <w:pPr>
        <w:keepNext w:val="0"/>
        <w:keepLines w:val="0"/>
        <w:widowControl/>
        <w:suppressLineNumbers w:val="0"/>
        <w:ind w:firstLine="840" w:firstLineChars="300" w:left="0" w:leftChars="0"/>
        <w:jc w:val="left"/>
        <w:rPr>
          <w:rFonts w:ascii="宋体" w:cs="宋体" w:eastAsia="宋体" w:hAnsi="宋体" w:hint="eastAsia"/>
          <w:sz w:val="28"/>
          <w:szCs w:val="28"/>
        </w:rPr>
      </w:pPr>
      <w:r>
        <w:rPr>
          <w:rFonts w:ascii="宋体" w:cs="宋体" w:eastAsia="宋体" w:hAnsi="宋体" w:hint="eastAsia"/>
          <w:sz w:val="28"/>
          <w:szCs w:val="28"/>
        </w:rPr>
        <w:t>评估作业日期：</w:t>
      </w:r>
      <w:bookmarkStart w:id="2" w:name="作业日期"/>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2020年12月01日</w:t>
      </w:r>
      <w:r>
        <w:rPr>
          <w:rFonts w:ascii="宋体" w:cs="宋体" w:eastAsia="宋体" w:hAnsi="宋体" w:hint="eastAsia"/>
          <w:sz w:val="28"/>
          <w:szCs w:val="28"/>
        </w:rPr>
        <w:t>---</w:t>
      </w:r>
      <w:bookmarkEnd w:id="2"/>
      <w:r>
        <w:rPr>
          <w:rFonts w:ascii="宋体" w:cs="宋体" w:eastAsia="宋体" w:hAnsi="宋体" w:hint="eastAsia"/>
          <w:sz w:val="30"/>
          <w:szCs w:val="28"/>
        </w:rPr>
        <w:rPr>
          <w:rFonts w:eastAsia="宋体" w:ascii="宋体"/>
        </w:rPr>
        <w:rPr>
          <w:shd w:fill=""/>
        </w:rPr>
        <w:t>2020年12月31日</w:t>
      </w:r>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textAlignment w:val="auto"/>
        <w:rPr>
          <w:rFonts w:ascii="宋体" w:cs="宋体" w:eastAsia="宋体" w:hAnsi="宋体" w:hint="eastAsia"/>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0" w:firstLineChars="0" w:left="0" w:leftChars="0"/>
        <w:jc w:val="center"/>
        <w:textAlignment w:val="auto"/>
        <w:rPr>
          <w:rFonts w:ascii="宋体" w:cs="宋体" w:eastAsia="宋体" w:hAnsi="宋体" w:hint="eastAsia"/>
          <w:sz w:val="28"/>
          <w:szCs w:val="28"/>
        </w:rPr>
      </w:pPr>
      <w:r>
        <w:rPr>
          <w:rFonts w:ascii="宋体" w:cs="宋体" w:eastAsia="宋体" w:hAnsi="宋体" w:hint="eastAsia"/>
          <w:sz w:val="30"/>
          <w:szCs w:val="28"/>
        </w:rPr>
        <w:rPr>
          <w:rFonts w:eastAsia="宋体" w:ascii="宋体"/>
        </w:rPr>
        <w:rPr>
          <w:shd w:fill=""/>
        </w:rPr>
        <w:t>ly测试</w:t>
      </w:r>
    </w:p>
    <w:p>
      <w:pPr>
        <w:rPr>
          <w:rFonts w:ascii="宋体" w:cs="宋体" w:eastAsia="宋体" w:hAnsi="宋体" w:hint="eastAsia"/>
          <w:sz w:val="28"/>
          <w:szCs w:val="28"/>
        </w:rPr>
      </w:pPr>
    </w:p>
    <w:p>
      <w:pPr>
        <w:rPr>
          <w:rFonts w:ascii="宋体" w:cs="宋体" w:eastAsia="宋体" w:hAnsi="宋体" w:hint="eastAsia"/>
          <w:sz w:val="28"/>
          <w:szCs w:val="28"/>
        </w:rPr>
      </w:pPr>
      <w:r>
        <w:rPr>
          <w:rFonts w:ascii="宋体" w:cs="宋体" w:eastAsia="宋体" w:hAnsi="宋体" w:hint="eastAsia"/>
          <w:sz w:val="28"/>
          <w:szCs w:val="28"/>
        </w:rPr>
        <w:br w:type="page"/>
      </w:r>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四、鉴定评估报告书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default"/>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评估原则</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ascii="黑体" w:eastAsia="黑体" w:hAnsi="宋体" w:hint="eastAsia"/>
          <w:b/>
          <w:bCs/>
          <w:w w:val="90"/>
          <w:sz w:val="48"/>
          <w:szCs w:val="48"/>
        </w:rPr>
      </w:pPr>
      <w:r>
        <w:rPr>
          <w:rFonts w:ascii="黑体" w:eastAsia="黑体" w:hAnsi="宋体" w:hint="eastAsia"/>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6" w:left="0" w:leftChars="0" w:right="84" w:rightChars="40"/>
        <w:jc w:val="lef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11</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firstLine="0" w:firstLineChars="0" w:left="0" w:leftChars="0" w:right="2385"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widowControl/>
        <w:suppressLineNumbers w:val="0"/>
        <w:ind w:right="2385"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2020年12月31日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left"/>
        <w:textAlignment w:val="auto"/>
        <w:outlineLvl w:val="9"/>
        <w:rPr>
          <w:rFonts w:ascii="宋体" w:eastAsia="宋体" w:hAnsi="宋体"/>
          <w:sz w:val="28"/>
          <w:szCs w:val="28"/>
        </w:rPr>
      </w:pPr>
      <w:r>
        <w:rPr>
          <w:rFonts w:ascii="宋体" w:eastAsia="宋体" w:hAnsi="宋体" w:hint="eastAsia"/>
          <w:sz w:val="28"/>
          <w:szCs w:val="28"/>
        </w:rPr>
        <w:t>本人接受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11</w:t>
      </w:r>
      <w:r>
        <w:rPr>
          <w:rFonts w:ascii="宋体" w:eastAsia="宋体" w:hAnsi="宋体" w:hint="eastAsia"/>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hint="eastAsia"/>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4836" w:leftChars="2303" w:right="2385" w:rightChars="1136"/>
        <w:jc w:val="both"/>
        <w:textAlignment w:val="auto"/>
        <w:rPr>
          <w:rFonts w:ascii="宋体" w:eastAsia="宋体" w:hAnsi="宋体" w:hint="eastAsia"/>
          <w:sz w:val="28"/>
          <w:szCs w:val="28"/>
        </w:rPr>
      </w:pPr>
      <w:r>
        <w:rPr>
          <w:rFonts w:ascii="宋体" w:eastAsia="宋体" w:hAnsi="宋体" w:hint="eastAsia"/>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5"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5"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4838" w:leftChars="2304" w:right="2385" w:rightChars="1136"/>
        <w:jc w:val="both"/>
        <w:textAlignment w:val="auto"/>
        <w:rPr>
          <w:rFonts w:ascii="宋体" w:eastAsia="宋体" w:hAnsi="宋体"/>
          <w:sz w:val="28"/>
          <w:szCs w:val="28"/>
        </w:rPr>
      </w:pPr>
      <w:r>
        <w:rPr>
          <w:rFonts w:ascii="宋体" w:eastAsia="宋体" w:hAnsi="宋体" w:hint="eastAsia"/>
          <w:sz w:val="28"/>
          <w:szCs w:val="28"/>
        </w:rPr>
        <w:t>鉴定机构：</w:t>
      </w:r>
    </w:p>
    <w:p>
      <w:pPr>
        <w:keepNext w:val="0"/>
        <w:keepLines w:val="0"/>
        <w:widowControl/>
        <w:suppressLineNumbers w:val="0"/>
        <w:ind w:firstLine="0" w:firstLineChars="0" w:left="4836" w:leftChars="2303" w:right="2385" w:rightChars="1136"/>
        <w:jc w:val="both"/>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2020年12月31日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280" w:firstLineChars="100" w:right="2385" w:rightChars="1136"/>
        <w:jc w:val="right"/>
        <w:textAlignment w:val="auto"/>
        <w:rPr>
          <w:rFonts w:ascii="宋体" w:eastAsia="宋体" w:hAnsi="宋体" w:hint="eastAsia"/>
          <w:sz w:val="28"/>
          <w:szCs w:val="28"/>
        </w:rPr>
      </w:pPr>
    </w:p>
    <w:p>
      <w:pPr>
        <w:pStyle w:val="4"/>
        <w:keepNext w:val="0"/>
        <w:keepLines w:val="0"/>
        <w:pageBreakBefore w:val="0"/>
        <w:widowControl/>
        <w:kinsoku/>
        <w:wordWrap/>
        <w:overflowPunct/>
        <w:topLinePunct w:val="0"/>
        <w:autoSpaceDE/>
        <w:autoSpaceDN/>
        <w:bidi w:val="0"/>
        <w:adjustRightInd/>
        <w:spacing w:after="0" w:afterAutospacing="0" w:before="0" w:beforeAutospacing="0" w:line="480" w:lineRule="auto"/>
        <w:jc w:val="both"/>
        <w:textAlignment w:val="auto"/>
        <w:rPr>
          <w:rFonts w:ascii="黑体" w:cs="黑体" w:eastAsia="黑体" w:hAnsi="黑体" w:hint="eastAsia"/>
          <w:b/>
          <w:bCs/>
          <w:sz w:val="28"/>
          <w:szCs w:val="2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fmt="decimal" w:start="1"/>
          <w:cols w:num="1" w:space="720"/>
          <w:docGrid w:charSpace="0" w:linePitch="312" w:type="lines"/>
        </w:sect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鉴定评估报告书</w:t>
      </w:r>
    </w:p>
    <w:p>
      <w:pPr>
        <w:keepNext w:val="0"/>
        <w:keepLines w:val="0"/>
        <w:widowControl/>
        <w:suppressLineNumbers w:val="0"/>
        <w:jc w:val="right"/>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lyt测试简称鉴估字2020第0003号</w:t>
      </w:r>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3" w:left="0" w:leftChars="0"/>
        <w:jc w:val="left"/>
        <w:textAlignment w:val="auto"/>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11</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被鉴定对象</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4"/>
        <w:keepNext w:val="0"/>
        <w:keepLines w:val="0"/>
        <w:pageBreakBefore w:val="0"/>
        <w:widowControl/>
        <w:numPr>
          <w:ilvl w:val="0"/>
          <w:numId w:val="1"/>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基本信息</w:t>
      </w:r>
    </w:p>
    <w:tbl>
      <w:tblPr>
        <w:tblStyle w:val="7"/>
        <w:tblW w:type="auto" w:w="0"/>
        <w:tblInd w:type="dxa" w:w="0"/>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Layout w:type="autofit"/>
        <w:tblCellMar>
          <w:top w:type="dxa" w:w="0"/>
          <w:left w:type="dxa" w:w="108"/>
          <w:bottom w:type="dxa" w:w="0"/>
          <w:right w:type="dxa" w:w="108"/>
        </w:tblCellMar>
      </w:tblPr>
      <w:tblGrid>
        <w:gridCol w:w="1934"/>
        <w:gridCol w:w="2387"/>
        <w:gridCol w:w="1935"/>
        <w:gridCol w:w="3706"/>
      </w:tblGrid>
      <w:tr>
        <w:trPr>
          <w:trHeight w:hRule="atLeast" w:val="850"/>
        </w:trPr>
        <w:tc>
          <w:tcPr>
            <w:tcW w:type="dxa" w:w="2490"/>
            <w:vAlign w:val="center"/>
          </w:tcPr>
          <w:p>
            <w:pPr>
              <w:spacing w:line="240" w:lineRule="auto"/>
              <w:jc w:val="center"/>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dxa" w:w="2490"/>
            <w:vAlign w:val="center"/>
          </w:tcPr>
          <w:p>
            <w:pPr>
              <w:keepNext w:val="0"/>
              <w:keepLines w:val="0"/>
              <w:widowControl/>
              <w:suppressLineNumbers w:val="0"/>
              <w:jc w:val="left"/>
              <w:rPr>
                <w:rFonts w:ascii="宋体" w:cs="宋体" w:eastAsia="宋体" w:hAnsi="宋体" w:hint="eastAsia"/>
                <w:sz w:val="30"/>
                <w:szCs w:val="30"/>
                <w:vertAlign w:val="baseline"/>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11</w:t>
            </w:r>
          </w:p>
        </w:tc>
        <w:tc>
          <w:tcPr>
            <w:tcW w:type="dxa" w:w="2491"/>
            <w:vAlign w:val="center"/>
          </w:tcPr>
          <w:p>
            <w:pPr>
              <w:spacing w:line="240" w:lineRule="auto"/>
              <w:jc w:val="center"/>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dxa" w:w="2491"/>
            <w:vAlign w:val="center"/>
          </w:tcPr>
          <w:p>
            <w:pPr>
              <w:keepNext w:val="0"/>
              <w:keepLines w:val="0"/>
              <w:widowControl/>
              <w:suppressLineNumbers w:val="0"/>
              <w:jc w:val="left"/>
              <w:rPr>
                <w:rFonts w:ascii="宋体" w:cs="宋体" w:eastAsia="宋体" w:hAnsi="宋体" w:hint="eastAsia"/>
                <w:sz w:val="30"/>
                <w:szCs w:val="30"/>
                <w:vertAlign w:val="baseline"/>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123232323232</w:t>
            </w:r>
          </w:p>
        </w:tc>
      </w:tr>
      <w:tr>
        <w:tblPrEx>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Ex>
        <w:trPr>
          <w:trHeight w:hRule="atLeast" w:val="850"/>
        </w:trPr>
        <w:tc>
          <w:tcPr>
            <w:tcW w:type="dxa" w:w="2490"/>
            <w:vAlign w:val="center"/>
          </w:tcPr>
          <w:p>
            <w:pPr>
              <w:spacing w:line="240" w:lineRule="auto"/>
              <w:jc w:val="center"/>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dxa" w:w="2490"/>
            <w:vAlign w:val="center"/>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231212121</w:t>
            </w:r>
          </w:p>
        </w:tc>
        <w:tc>
          <w:tcPr>
            <w:tcW w:type="dxa" w:w="2491"/>
            <w:vAlign w:val="center"/>
          </w:tcPr>
          <w:p>
            <w:pPr>
              <w:spacing w:line="240" w:lineRule="auto"/>
              <w:jc w:val="center"/>
              <w:rPr>
                <w:rFonts w:ascii="宋体" w:cs="宋体" w:eastAsia="宋体" w:hAnsi="宋体" w:hint="eastAsia"/>
                <w:sz w:val="30"/>
                <w:szCs w:val="30"/>
              </w:rPr>
            </w:pPr>
            <w:r>
              <w:rPr>
                <w:rFonts w:ascii="宋体" w:cs="宋体" w:eastAsia="宋体" w:hAnsi="宋体" w:hint="eastAsia"/>
                <w:sz w:val="30"/>
                <w:szCs w:val="30"/>
              </w:rPr>
              <w:t>证件号</w:t>
            </w:r>
          </w:p>
        </w:tc>
        <w:tc>
          <w:tcPr>
            <w:tcW w:type="dxa" w:w="2491"/>
            <w:vAlign w:val="center"/>
          </w:tcPr>
          <w:p>
            <w:pPr>
              <w:keepNext w:val="0"/>
              <w:keepLines w:val="0"/>
              <w:widowControl/>
              <w:suppressLineNumbers w:val="0"/>
              <w:jc w:val="left"/>
              <w:rPr>
                <w:rFonts w:ascii="宋体" w:cs="宋体" w:eastAsia="宋体" w:hAnsi="宋体" w:hint="eastAsia"/>
                <w:sz w:val="30"/>
                <w:szCs w:val="30"/>
                <w:vertAlign w:val="baseline"/>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23</w:t>
            </w:r>
          </w:p>
        </w:tc>
      </w:tr>
      <w:tr>
        <w:tblPrEx>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Ex>
        <w:trPr>
          <w:trHeight w:hRule="atLeast" w:val="850"/>
        </w:trPr>
        <w:tc>
          <w:tcPr>
            <w:tcW w:type="dxa" w:w="2490"/>
            <w:vAlign w:val="center"/>
          </w:tcPr>
          <w:p>
            <w:pPr>
              <w:spacing w:line="240" w:lineRule="auto"/>
              <w:jc w:val="center"/>
              <w:rPr>
                <w:rFonts w:ascii="宋体" w:cs="宋体" w:eastAsia="宋体" w:hAnsi="宋体" w:hint="default"/>
                <w:sz w:val="30"/>
                <w:szCs w:val="30"/>
                <w:vertAlign w:val="baseline"/>
                <w:lang w:eastAsia="zh-CN" w:val="en-US"/>
              </w:rPr>
            </w:pPr>
            <w:r>
              <w:rPr>
                <w:rFonts w:ascii="宋体" w:cs="宋体" w:eastAsia="宋体" w:hAnsi="宋体" w:hint="eastAsia"/>
                <w:sz w:val="30"/>
                <w:szCs w:val="30"/>
                <w:vertAlign w:val="baseline"/>
                <w:lang w:eastAsia="zh-CN" w:val="en-US"/>
              </w:rPr>
              <w:t>财产名称</w:t>
            </w:r>
          </w:p>
        </w:tc>
        <w:tc>
          <w:tcPr>
            <w:tcW w:type="dxa" w:w="7472"/>
            <w:gridSpan w:val="3"/>
            <w:vAlign w:val="center"/>
          </w:tcPr>
          <w:p>
            <w:pPr>
              <w:keepNext w:val="0"/>
              <w:keepLines w:val="0"/>
              <w:widowControl/>
              <w:suppressLineNumbers w:val="0"/>
              <w:jc w:val="left"/>
              <w:rPr>
                <w:rFonts w:ascii="宋体" w:cs="宋体" w:eastAsia="宋体" w:hAnsi="宋体" w:hint="eastAsia"/>
                <w:sz w:val="30"/>
                <w:szCs w:val="30"/>
                <w:vertAlign w:val="baseline"/>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2ddddd</w:t>
            </w:r>
          </w:p>
        </w:tc>
      </w:tr>
    </w:tbl>
    <w:p>
      <w:pPr>
        <w:rPr>
          <w:rFonts w:ascii="黑体" w:cs="黑体" w:eastAsia="黑体" w:hAnsi="黑体"/>
          <w:sz w:val="32"/>
          <w:szCs w:val="32"/>
        </w:rPr>
      </w:pPr>
      <w:r>
        <w:rPr>
          <w:rFonts w:ascii="黑体" w:cs="黑体" w:eastAsia="黑体" w:hAnsi="黑体"/>
          <w:sz w:val="32"/>
          <w:szCs w:val="32"/>
        </w:rPr>
        <w:br w:type="page"/>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ind w:leftChars="0"/>
        <w:textAlignment w:val="auto"/>
        <w:rPr>
          <w:rFonts w:ascii="黑体" w:cs="黑体" w:eastAsia="黑体" w:hAnsi="黑体"/>
          <w:sz w:val="32"/>
          <w:szCs w:val="32"/>
        </w:rPr>
      </w:pPr>
      <w:r>
        <w:rPr>
          <w:rFonts w:ascii="黑体" w:cs="黑体" w:eastAsia="黑体" w:hAnsi="黑体" w:hint="default"/>
          <w:sz w:val="32"/>
          <w:szCs w:val="32"/>
        </w:rPr>
        <w:t>三</w:t>
      </w: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为司法裁决作参考</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Open Sans" w:cs="Open Sans" w:eastAsia="Open Sans" w:hAnsi="Open Sans"/>
          <w:b w:val="0"/>
          <w:i w:val="0"/>
          <w:caps w:val="0"/>
          <w:color w:val="333333"/>
          <w:spacing w:val="0"/>
          <w:kern w:val="0"/>
          <w:sz w:val="30"/>
          <w:szCs w:val="30"/>
          <w:u w:val="none"/>
          <w:shd w:fill="FFFFFF" w:val="clear"/>
          <w:lang w:bidi="ar" w:eastAsia="zh-CN" w:val="en-US"/>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2020年12月17日</w:t>
      </w:r>
    </w:p>
    <w:p>
      <w:pPr>
        <w:keepNext w:val="0"/>
        <w:keepLines w:val="0"/>
        <w:pageBreakBefore w:val="0"/>
        <w:widowControl/>
        <w:numPr>
          <w:ilvl w:val="0"/>
          <w:numId w:val="2"/>
        </w:numPr>
        <w:suppressLineNumbers w:val="0"/>
        <w:kinsoku/>
        <w:wordWrap/>
        <w:overflowPunct/>
        <w:topLinePunct w:val="0"/>
        <w:autoSpaceDE/>
        <w:autoSpaceDN/>
        <w:bidi w:val="0"/>
        <w:adjustRightInd/>
        <w:snapToGrid/>
        <w:spacing w:line="360" w:lineRule="auto"/>
        <w:jc w:val="left"/>
        <w:textAlignment w:val="auto"/>
        <w:rPr>
          <w:rFonts w:ascii="黑体" w:cs="黑体" w:eastAsia="黑体" w:hAnsi="黑体" w:hint="eastAsia"/>
          <w:kern w:val="0"/>
          <w:sz w:val="32"/>
          <w:szCs w:val="32"/>
          <w:lang w:bidi="ar-SA" w:eastAsia="zh-CN" w:val="en-US"/>
        </w:rPr>
      </w:pPr>
      <w:r>
        <w:rPr>
          <w:rFonts w:ascii="黑体" w:cs="黑体" w:eastAsia="黑体" w:hAnsi="黑体" w:hint="eastAsia"/>
          <w:kern w:val="0"/>
          <w:sz w:val="32"/>
          <w:szCs w:val="32"/>
          <w:lang w:bidi="ar-SA" w:eastAsia="zh-CN" w:val="en-US"/>
        </w:rPr>
        <w:t>评估原则</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default"/>
          <w:sz w:val="32"/>
          <w:szCs w:val="32"/>
          <w:lang w:eastAsia="zh-CN" w:val="en-US"/>
        </w:rPr>
      </w:pPr>
      <w:r>
        <w:rPr>
          <w:rFonts w:ascii="宋体" w:cs="宋体" w:eastAsia="宋体" w:hAnsi="宋体" w:hint="default"/>
          <w:sz w:val="32"/>
          <w:szCs w:val="32"/>
          <w:lang w:eastAsia="zh-CN" w:val="en-US"/>
        </w:rPr>
        <w:t>（一）遵循“客观、公正、真实、科学”的工作原则，进行独立的评估</w:t>
      </w:r>
      <w:r>
        <w:rPr>
          <w:rFonts w:ascii="宋体" w:cs="宋体" w:eastAsia="宋体" w:hAnsi="宋体" w:hint="eastAsia"/>
          <w:sz w:val="32"/>
          <w:szCs w:val="32"/>
          <w:lang w:eastAsia="zh-CN" w:val="en-US"/>
        </w:rPr>
        <w:t>。</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default"/>
          <w:sz w:val="32"/>
          <w:szCs w:val="32"/>
          <w:lang w:eastAsia="zh-CN" w:val="en-US"/>
        </w:rPr>
      </w:pPr>
      <w:r>
        <w:rPr>
          <w:rFonts w:ascii="宋体" w:cs="宋体" w:eastAsia="宋体" w:hAnsi="宋体" w:hint="default"/>
          <w:sz w:val="32"/>
          <w:szCs w:val="32"/>
          <w:lang w:eastAsia="zh-CN" w:val="en-US"/>
        </w:rPr>
        <w:t>1、坚持客观、公正的原则：即在评估工作中，认真进行现场勘察和调查研究，掌握详实可靠的资料，采取符合实际的计价标准和方法，得出合理、可信、客观、公正的评估结果。</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default"/>
          <w:sz w:val="32"/>
          <w:szCs w:val="32"/>
          <w:lang w:eastAsia="zh-CN" w:val="en-US"/>
        </w:rPr>
      </w:pPr>
      <w:r>
        <w:rPr>
          <w:rFonts w:ascii="宋体" w:cs="宋体" w:eastAsia="宋体" w:hAnsi="宋体" w:hint="default"/>
          <w:sz w:val="32"/>
          <w:szCs w:val="32"/>
          <w:lang w:eastAsia="zh-CN" w:val="en-US"/>
        </w:rPr>
        <w:t>2、坚持独立的原则：即在评估工作中，排除一切干扰，严格按照国家法律和法规进行评估操作，确保资产评估工作不受外界干扰和影响。除按合同支付评估费外，评估机构和评估人员与评估业务不存在其他利害关系。</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default"/>
          <w:sz w:val="32"/>
          <w:szCs w:val="32"/>
          <w:lang w:eastAsia="zh-CN" w:val="en-US"/>
        </w:rPr>
      </w:pPr>
      <w:r>
        <w:rPr>
          <w:rFonts w:ascii="宋体" w:cs="宋体" w:eastAsia="宋体" w:hAnsi="宋体" w:hint="default"/>
          <w:sz w:val="32"/>
          <w:szCs w:val="32"/>
          <w:lang w:eastAsia="zh-CN" w:val="en-US"/>
        </w:rPr>
        <w:t>3、坚持科学性的原则：根据特定的评估方法，选择适用的价值类型和方法，制定科学的工作方案，采用科学的评估程序和方法，使评估结果科学、合理。</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default"/>
          <w:sz w:val="32"/>
          <w:szCs w:val="32"/>
          <w:lang w:eastAsia="zh-CN" w:val="en-US"/>
        </w:rPr>
      </w:pPr>
      <w:r>
        <w:rPr>
          <w:rFonts w:ascii="宋体" w:cs="宋体" w:eastAsia="宋体" w:hAnsi="宋体" w:hint="default"/>
          <w:sz w:val="32"/>
          <w:szCs w:val="32"/>
          <w:lang w:eastAsia="zh-CN" w:val="en-US"/>
        </w:rPr>
        <w:t>（二）遵循资产评估公认的经济原则，科学合理地进行评估</w:t>
      </w:r>
      <w:r>
        <w:rPr>
          <w:rFonts w:ascii="宋体" w:cs="宋体" w:eastAsia="宋体" w:hAnsi="宋体" w:hint="eastAsia"/>
          <w:sz w:val="32"/>
          <w:szCs w:val="32"/>
          <w:lang w:eastAsia="zh-CN" w:val="en-US"/>
        </w:rPr>
        <w:t>。</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default"/>
          <w:sz w:val="32"/>
          <w:szCs w:val="32"/>
          <w:lang w:eastAsia="zh-CN" w:val="en-US"/>
        </w:rPr>
      </w:pPr>
      <w:r>
        <w:rPr>
          <w:rFonts w:ascii="宋体" w:cs="宋体" w:eastAsia="宋体" w:hAnsi="宋体" w:hint="default"/>
          <w:sz w:val="32"/>
          <w:szCs w:val="32"/>
          <w:lang w:eastAsia="zh-CN" w:val="en-US"/>
        </w:rPr>
        <w:t>1、贡献原则：指某一资产或资产的某一构成部分的价值，取决于其对其他相关资产或资产整体的价值贡献。评估中综合考虑该项资产在整体资产构成中的重要性，而不是孤立地确定其价值。</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default"/>
          <w:sz w:val="32"/>
          <w:szCs w:val="32"/>
          <w:lang w:eastAsia="zh-CN" w:val="en-US"/>
        </w:rPr>
      </w:pPr>
      <w:r>
        <w:rPr>
          <w:rFonts w:ascii="宋体" w:cs="宋体" w:eastAsia="宋体" w:hAnsi="宋体" w:hint="default"/>
          <w:sz w:val="32"/>
          <w:szCs w:val="32"/>
          <w:lang w:eastAsia="zh-CN" w:val="en-US"/>
        </w:rPr>
        <w:t>2、替代原则：指同时存在几种效能相同的资产时，最低价格的资产需求最大。评估中可通过了解有替代性的资产的价值，考虑委估资产价值。</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default"/>
          <w:sz w:val="32"/>
          <w:szCs w:val="32"/>
          <w:lang w:eastAsia="zh-CN" w:val="en-US"/>
        </w:rPr>
      </w:pPr>
      <w:r>
        <w:rPr>
          <w:rFonts w:ascii="宋体" w:cs="宋体" w:eastAsia="宋体" w:hAnsi="宋体" w:hint="default"/>
          <w:sz w:val="32"/>
          <w:szCs w:val="32"/>
          <w:lang w:eastAsia="zh-CN" w:val="en-US"/>
        </w:rPr>
        <w:t>3、预期原则：资产的价值取决于现实资产的未来效用或获利能力。评估中通过合理预测其未来获利能力以及拥有获利能力的有效期限，确定资产价值。</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default"/>
          <w:sz w:val="32"/>
          <w:szCs w:val="32"/>
          <w:lang w:eastAsia="zh-CN" w:val="en-US"/>
        </w:rPr>
      </w:pPr>
      <w:r>
        <w:rPr>
          <w:rFonts w:ascii="宋体" w:cs="宋体" w:eastAsia="宋体" w:hAnsi="宋体" w:hint="default"/>
          <w:sz w:val="32"/>
          <w:szCs w:val="32"/>
          <w:lang w:eastAsia="zh-CN" w:val="en-US"/>
        </w:rPr>
        <w:t>本次资产评估，评估人员按照国家有关国有资产管理及评估的有关法规和资产评估操作规范要求，遵循以上基本原则，对委估资产进行评估，以保证客观、公正地反映评估对象在评估基准日的公允市场价值，维护资产所有者合法权益。</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lang w:eastAsia="zh-CN" w:val="en-US"/>
        </w:rPr>
        <w:t>六</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eastAsia"/>
          <w:sz w:val="32"/>
          <w:szCs w:val="32"/>
          <w:lang w:eastAsia="zh-CN"/>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一</w:t>
      </w:r>
      <w:r>
        <w:rPr>
          <w:rFonts w:ascii="宋体" w:cs="宋体" w:eastAsia="宋体" w:hAnsi="宋体" w:hint="eastAsia"/>
          <w:sz w:val="32"/>
          <w:szCs w:val="32"/>
          <w:lang w:eastAsia="zh-CN"/>
        </w:rPr>
        <w:t>）</w:t>
      </w:r>
      <w:r>
        <w:rPr>
          <w:rFonts w:ascii="宋体" w:cs="宋体" w:eastAsia="宋体" w:hAnsi="宋体" w:hint="eastAsia"/>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0" w:leftChars="0"/>
        <w:jc w:val="left"/>
        <w:textAlignment w:val="auto"/>
        <w:rPr>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1、vgvg。</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2"/>
          <w:szCs w:val="32"/>
          <w:lang w:eastAsia="zh-CN" w:val="en-US"/>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二</w:t>
      </w:r>
      <w:r>
        <w:rPr>
          <w:rFonts w:ascii="宋体" w:cs="宋体" w:eastAsia="宋体" w:hAnsi="宋体" w:hint="eastAsia"/>
          <w:sz w:val="32"/>
          <w:szCs w:val="32"/>
          <w:lang w:eastAsia="zh-CN"/>
        </w:rPr>
        <w:t>）</w:t>
      </w:r>
      <w:r>
        <w:rPr>
          <w:rFonts w:ascii="宋体" w:cs="宋体" w:eastAsia="宋体" w:hAnsi="宋体" w:hint="eastAsia"/>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1、mkkm；</w:t>
      </w:r>
      <w:r>
        <w:rPr>
          <w:sz w:val="30"/>
        </w:rPr>
        <w:rPr>
          <w:rFonts w:eastAsia="宋体" w:ascii="宋体"/>
        </w:rPr>
        <w:br/>
        <w:t>2、mkmkmk。</w:t>
      </w:r>
    </w:p>
    <w:p>
      <w:pPr>
        <w:keepNext w:val="0"/>
        <w:keepLines w:val="0"/>
        <w:pageBreakBefore w:val="0"/>
        <w:numPr>
          <w:ilvl w:val="0"/>
          <w:numId w:val="3"/>
        </w:numPr>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highlight w:val="none"/>
          <w:lang w:eastAsia="zh-CN" w:val="en-US"/>
        </w:rPr>
      </w:pPr>
      <w:r>
        <w:rPr>
          <w:rFonts w:ascii="宋体" w:cs="宋体" w:eastAsia="宋体" w:hAnsi="宋体" w:hint="eastAsia"/>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1、11委托书（aaa）；</w:t>
      </w:r>
      <w:r>
        <w:rPr>
          <w:sz w:val="30"/>
        </w:rPr>
        <w:rPr>
          <w:rFonts w:eastAsia="宋体" w:ascii="宋体"/>
        </w:rPr>
        <w:br/>
        <w:t>2、lyt测试简称鉴估字2020第0003号；</w:t>
      </w:r>
      <w:r>
        <w:rPr>
          <w:sz w:val="30"/>
        </w:rPr>
        <w:rPr>
          <w:rFonts w:eastAsia="宋体" w:ascii="宋体"/>
        </w:rPr>
        <w:br/>
        <w:t>3、ewew。</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1、ewew。</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lang w:eastAsia="zh-CN" w:val="en-US"/>
        </w:rPr>
        <w:t>七</w:t>
      </w:r>
      <w:r>
        <w:rPr>
          <w:rFonts w:ascii="黑体" w:cs="黑体" w:eastAsia="黑体" w:hAnsi="黑体" w:hint="eastAsia"/>
          <w:sz w:val="32"/>
          <w:szCs w:val="32"/>
        </w:rPr>
        <w:t>、鉴定</w:t>
      </w:r>
      <w:r>
        <w:rPr>
          <w:rFonts w:ascii="黑体" w:cs="黑体" w:eastAsia="黑体" w:hAnsi="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firstLine="639" w:firstLineChars="213" w:left="0" w:leftChars="0"/>
        <w:textAlignment w:val="auto"/>
        <w:rPr>
          <w:rFonts w:ascii="宋体" w:cs="宋体" w:eastAsia="宋体" w:hAnsi="宋体" w:hint="eastAsia"/>
          <w:sz w:val="30"/>
          <w:szCs w:val="30"/>
        </w:rPr>
      </w:pPr>
      <w:r>
        <w:rPr>
          <w:rFonts w:ascii="宋体" w:cs="宋体" w:eastAsia="宋体" w:hAnsi="宋体" w:hint="eastAsia"/>
          <w:sz w:val="30"/>
          <w:szCs w:val="30"/>
        </w:rPr>
        <w:t>按照接受委托、信息验证、现场勘验、技术鉴定、市场调查、价值评估、撰写报告、报告送达的程序进行。</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lang w:eastAsia="zh-CN" w:val="en-US"/>
        </w:rPr>
        <w:t>八</w:t>
      </w:r>
      <w:r>
        <w:rPr>
          <w:rFonts w:ascii="黑体" w:cs="黑体" w:eastAsia="黑体" w:hAnsi="黑体" w:hint="eastAsia"/>
          <w:sz w:val="32"/>
          <w:szCs w:val="32"/>
        </w:rPr>
        <w:t>、</w:t>
      </w:r>
      <w:r>
        <w:rPr>
          <w:rFonts w:ascii="黑体" w:cs="黑体" w:eastAsia="黑体" w:hAnsi="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xml:space="preserve">☑ 重置成本法 □ 现行市价法 □ 收益现值法 □ 修复加和法 □ 清算价格法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kern w:val="2"/>
          <w:sz w:val="30"/>
          <w:szCs w:val="30"/>
          <w:u w:val="single"/>
          <w:lang w:val="en-US"/>
        </w:rPr>
      </w:pPr>
      <w:r>
        <w:rPr>
          <w:rFonts w:ascii="Open Sans" w:cs="Open Sans" w:eastAsia="Open Sans" w:hAnsi="Open Sans"/>
          <w:b w:val="0"/>
          <w:i w:val="0"/>
          <w:caps w:val="0"/>
          <w:color w:val="333333"/>
          <w:spacing w:val="0"/>
          <w:kern w:val="0"/>
          <w:sz w:val="30"/>
          <w:szCs w:val="32"/>
          <w:u w:val="dashLong"/>
          <w:shd w:fill="FFFFFF" w:val="clear"/>
          <w:lang w:bidi="ar" w:eastAsia="zh-CN" w:val="en-US"/>
        </w:rPr>
        <w:rPr>
          <w:rFonts w:eastAsia="宋体" w:ascii="宋体"/>
        </w:rPr>
        <w:rPr>
          <w:shd w:fill=""/>
        </w:rPr>
        <w:t/>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eastAsia"/>
          <w:sz w:val="32"/>
          <w:szCs w:val="32"/>
          <w:lang w:eastAsia="zh-CN" w:val="en-US"/>
        </w:rPr>
        <w:t>九</w:t>
      </w:r>
      <w:r>
        <w:rPr>
          <w:rFonts w:ascii="黑体" w:cs="黑体" w:eastAsia="黑体" w:hAnsi="黑体" w:hint="eastAsia"/>
          <w:sz w:val="32"/>
          <w:szCs w:val="32"/>
        </w:rPr>
        <w:t>、</w:t>
      </w: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widowControl/>
        <w:suppressLineNumbers w:val="0"/>
        <w:jc w:val="left"/>
        <w:rPr>
          <w:rFonts w:ascii="黑体" w:cs="黑体" w:eastAsia="黑体" w:hAnsi="黑体" w:hint="eastAsia"/>
          <w:sz w:val="30"/>
          <w:szCs w:val="30"/>
          <w:lang w:bidi="ar"/>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vcvv233。</w:t>
      </w:r>
      <w:bookmarkStart w:id="3" w:name="_GoBack"/>
      <w:bookmarkEnd w:id="3"/>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eastAsia="zh-CN" w:val="en-US"/>
        </w:rPr>
        <w:t>十</w:t>
      </w:r>
      <w:r>
        <w:rPr>
          <w:rFonts w:ascii="黑体" w:cs="黑体" w:eastAsia="黑体" w:hAnsi="黑体" w:hint="eastAsia"/>
          <w:sz w:val="32"/>
          <w:szCs w:val="32"/>
        </w:rPr>
        <w:t>、鉴定</w:t>
      </w:r>
      <w:r>
        <w:rPr>
          <w:rFonts w:ascii="黑体" w:cs="黑体" w:eastAsia="黑体" w:hAnsi="黑体"/>
          <w:sz w:val="32"/>
          <w:szCs w:val="32"/>
          <w:lang w:bidi="ar"/>
        </w:rPr>
        <w:t>评估意见</w:t>
      </w:r>
    </w:p>
    <w:p>
      <w:pPr>
        <w:keepNext w:val="0"/>
        <w:keepLines w:val="0"/>
        <w:widowControl/>
        <w:suppressLineNumbers w:val="0"/>
        <w:ind w:firstLine="420" w:firstLineChars="0"/>
        <w:jc w:val="left"/>
        <w:rPr>
          <w:rFonts w:ascii="黑体" w:cs="黑体" w:eastAsia="黑体" w:hAnsi="黑体"/>
          <w:sz w:val="30"/>
          <w:szCs w:val="30"/>
          <w:lang w:bidi="ar"/>
        </w:rPr>
      </w:pPr>
      <w:r>
        <w:rPr>
          <w:rFonts w:ascii="宋体" w:cs="宋体" w:eastAsia="宋体" w:hAnsi="宋体" w:hint="eastAsia"/>
          <w:sz w:val="30"/>
          <w:szCs w:val="30"/>
        </w:rPr>
        <w:t>评估人员根据鉴定评估目的，遵循鉴定评估原则，依照鉴定评估程序，结合委托方提供的相关资料及评估对象技术性能等情况，经客观分析及估算，</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截止评估基准日鉴定评估对象现价值为人民币：26200元</w:t>
      </w:r>
      <w:r>
        <w:rPr>
          <w:rFonts w:ascii="宋体" w:cs="宋体" w:eastAsia="宋体" w:hAnsi="宋体" w:hint="eastAsia"/>
          <w:b/>
          <w:bCs/>
          <w:color w:val="FF0000"/>
          <w:sz w:val="30"/>
          <w:szCs w:val="30"/>
        </w:rPr>
        <w:t>（大写人民币：</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贰万陆仟贰佰元整</w:t>
      </w:r>
      <w:r>
        <w:rPr>
          <w:rFonts w:ascii="宋体" w:cs="宋体" w:eastAsia="宋体" w:hAnsi="宋体" w:hint="eastAsia"/>
          <w:b/>
          <w:bCs/>
          <w:color w:val="FF0000"/>
          <w:sz w:val="30"/>
          <w:szCs w:val="30"/>
        </w:rPr>
        <w:t>)</w:t>
      </w:r>
      <w:r>
        <w:rPr>
          <w:rFonts w:ascii="宋体" w:cs="宋体" w:eastAsia="宋体" w:hAnsi="宋体" w:hint="eastAsia"/>
          <w:color w:val="FF0000"/>
          <w:sz w:val="30"/>
          <w:szCs w:val="30"/>
        </w:rPr>
        <w:t>。</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w:t>
      </w:r>
      <w:r>
        <w:rPr>
          <w:rFonts w:ascii="黑体" w:cs="黑体" w:eastAsia="黑体" w:hAnsi="黑体" w:hint="eastAsia"/>
          <w:sz w:val="32"/>
          <w:szCs w:val="32"/>
          <w:lang w:bidi="ar" w:eastAsia="zh-CN" w:val="en-US"/>
        </w:rPr>
        <w:t>一</w:t>
      </w:r>
      <w:r>
        <w:rPr>
          <w:rFonts w:ascii="黑体" w:cs="黑体" w:eastAsia="黑体" w:hAnsi="黑体" w:hint="eastAsia"/>
          <w:sz w:val="32"/>
          <w:szCs w:val="32"/>
          <w:lang w:bidi="ar"/>
        </w:rPr>
        <w:t>、鉴定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1.公开市场假设；</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4</w:t>
      </w:r>
      <w:r>
        <w:rPr>
          <w:rFonts w:ascii="宋体" w:cs="宋体" w:eastAsia="宋体" w:hAnsi="宋体" w:hint="eastAsia"/>
          <w:color w:val="454343"/>
          <w:sz w:val="30"/>
          <w:szCs w:val="30"/>
          <w:lang w:bidi="ar" w:eastAsia="zh-CN"/>
        </w:rPr>
        <w:t>.</w:t>
      </w:r>
      <w:r>
        <w:rPr>
          <w:rFonts w:ascii="宋体" w:cs="宋体" w:eastAsia="宋体" w:hAnsi="宋体" w:hint="eastAsia"/>
          <w:color w:val="454343"/>
          <w:sz w:val="30"/>
          <w:szCs w:val="30"/>
          <w:lang w:bidi="ar"/>
        </w:rPr>
        <w:t>清算假设</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w:t>
      </w:r>
      <w:r>
        <w:rPr>
          <w:rFonts w:ascii="黑体" w:cs="黑体" w:eastAsia="黑体" w:hAnsi="黑体" w:hint="eastAsia"/>
          <w:sz w:val="32"/>
          <w:szCs w:val="32"/>
          <w:lang w:bidi="ar" w:eastAsia="zh-CN" w:val="en-US"/>
        </w:rPr>
        <w:t>二</w:t>
      </w:r>
      <w:r>
        <w:rPr>
          <w:rFonts w:ascii="黑体" w:cs="黑体" w:eastAsia="黑体" w:hAnsi="黑体" w:hint="eastAsia"/>
          <w:sz w:val="32"/>
          <w:szCs w:val="32"/>
          <w:lang w:bidi="ar"/>
        </w:rPr>
        <w:t>、</w:t>
      </w:r>
      <w:r>
        <w:rPr>
          <w:rFonts w:ascii="黑体" w:cs="黑体" w:eastAsia="黑体" w:hAnsi="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1、ggg。</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w:t>
      </w:r>
      <w:r>
        <w:rPr>
          <w:rFonts w:ascii="黑体" w:cs="黑体" w:eastAsia="黑体" w:hAnsi="黑体" w:hint="eastAsia"/>
          <w:sz w:val="32"/>
          <w:szCs w:val="32"/>
          <w:lang w:bidi="ar" w:eastAsia="zh-CN" w:val="en-US"/>
        </w:rPr>
        <w:t>三</w:t>
      </w:r>
      <w:r>
        <w:rPr>
          <w:rFonts w:ascii="黑体" w:cs="黑体" w:eastAsia="黑体" w:hAnsi="黑体" w:hint="eastAsia"/>
          <w:sz w:val="32"/>
          <w:szCs w:val="32"/>
          <w:lang w:bidi="ar"/>
        </w:rPr>
        <w:t>、</w:t>
      </w:r>
      <w:r>
        <w:rPr>
          <w:rFonts w:ascii="黑体" w:cs="黑体" w:eastAsia="黑体" w:hAnsi="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1.本报告书一式</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13</w:t>
      </w:r>
      <w:r>
        <w:rPr>
          <w:rFonts w:ascii="宋体" w:cs="宋体" w:eastAsia="宋体" w:hAnsi="宋体" w:hint="eastAsia"/>
          <w:sz w:val="30"/>
          <w:szCs w:val="30"/>
        </w:rPr>
        <w:t>份，有效期为</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122</w:t>
      </w:r>
      <w:r>
        <w:rPr>
          <w:rFonts w:ascii="宋体" w:cs="宋体" w:eastAsia="宋体" w:hAnsi="宋体" w:hint="eastAsia"/>
          <w:sz w:val="30"/>
          <w:szCs w:val="30"/>
        </w:rPr>
        <w:t>天，自报告书提出日至</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2021年05月01日</w:t>
      </w:r>
      <w:r>
        <w:rPr>
          <w:rFonts w:ascii="宋体" w:cs="宋体" w:eastAsia="宋体" w:hAnsi="宋体" w:hint="eastAsia"/>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3.委托方</w:t>
      </w:r>
      <w:r>
        <w:rPr>
          <w:rFonts w:ascii="宋体" w:cs="宋体" w:eastAsia="宋体" w:hAnsi="宋体"/>
          <w:sz w:val="30"/>
          <w:szCs w:val="30"/>
        </w:rPr>
        <w:t>如对</w:t>
      </w:r>
      <w:r>
        <w:rPr>
          <w:rFonts w:ascii="宋体" w:cs="宋体" w:eastAsia="宋体" w:hAnsi="宋体" w:hint="eastAsia"/>
          <w:sz w:val="30"/>
          <w:szCs w:val="30"/>
        </w:rPr>
        <w:t>本报告书存</w:t>
      </w:r>
      <w:r>
        <w:rPr>
          <w:rFonts w:ascii="宋体" w:cs="宋体" w:eastAsia="宋体" w:hAnsi="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十</w:t>
      </w:r>
      <w:r>
        <w:rPr>
          <w:rFonts w:ascii="黑体" w:cs="黑体" w:eastAsia="黑体" w:hAnsi="黑体" w:hint="eastAsia"/>
          <w:bCs/>
          <w:w w:val="90"/>
          <w:sz w:val="32"/>
          <w:szCs w:val="32"/>
          <w:lang w:eastAsia="zh-CN" w:val="en-US"/>
        </w:rPr>
        <w:t>四</w:t>
      </w:r>
      <w:r>
        <w:rPr>
          <w:rFonts w:ascii="黑体" w:cs="黑体" w:eastAsia="黑体" w:hAnsi="黑体" w:hint="eastAsia"/>
          <w:bCs/>
          <w:w w:val="90"/>
          <w:sz w:val="32"/>
          <w:szCs w:val="32"/>
        </w:rPr>
        <w:t xml:space="preserve">、鉴定评估人员及复核人 </w:t>
      </w:r>
    </w:p>
    <w:p>
      <w:pPr>
        <w:keepNext w:val="0"/>
        <w:keepLines w:val="0"/>
        <w:widowControl/>
        <w:suppressLineNumbers w:val="0"/>
        <w:jc w:val="left"/>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rPr>
      </w:pP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ascii="宋体" w:cs="宋体" w:eastAsia="宋体" w:hAnsi="宋体" w:hint="eastAsia"/>
          <w:sz w:val="30"/>
          <w:szCs w:val="30"/>
        </w:rPr>
      </w:pPr>
    </w:p>
    <w:p>
      <w:pPr>
        <w:keepNext w:val="0"/>
        <w:keepLines w:val="0"/>
        <w:widowControl/>
        <w:suppressLineNumbers w:val="0"/>
        <w:jc w:val="left"/>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default"/>
          <w:sz w:val="30"/>
          <w:szCs w:val="30"/>
          <w:lang w:eastAsia="zh-CN"/>
        </w:rPr>
        <w:t xml:space="preserve"> </w:t>
      </w:r>
      <w:r>
        <w:rPr>
          <w:rFonts w:ascii="宋体" w:cs="宋体" w:eastAsia="宋体" w:hAnsi="宋体" w:hint="eastAsia"/>
          <w:sz w:val="30"/>
          <w:szCs w:val="30"/>
          <w:lang w:eastAsia="zh-CN" w:val="en-US"/>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tabs>
          <w:tab w:pos="4830" w:val="left"/>
        </w:tabs>
        <w:kinsoku/>
        <w:wordWrap/>
        <w:overflowPunct/>
        <w:autoSpaceDE/>
        <w:autoSpaceDN/>
        <w:bidi w:val="0"/>
        <w:adjustRightInd/>
        <w:spacing w:afterAutospacing="0" w:line="360" w:lineRule="auto"/>
        <w:ind w:right="1344" w:rightChars="640"/>
        <w:jc w:val="center"/>
        <w:textAlignment w:val="auto"/>
        <w:rPr>
          <w:rFonts w:ascii="宋体" w:cs="宋体" w:eastAsia="宋体" w:hAnsi="宋体" w:hint="eastAsia"/>
          <w:sz w:val="30"/>
          <w:szCs w:val="30"/>
        </w:rPr>
      </w:pPr>
      <w:r>
        <w:rPr>
          <w:rFonts w:ascii="宋体" w:cs="宋体" w:eastAsia="宋体" w:hAnsi="宋体" w:hint="eastAsia"/>
          <w:sz w:val="30"/>
          <w:szCs w:val="30"/>
          <w:lang w:eastAsia="zh-CN" w:val="en-US"/>
        </w:rPr>
        <w:t xml:space="preserve">                        </w:t>
      </w:r>
      <w:r>
        <w:rPr>
          <w:rFonts w:ascii="宋体" w:cs="宋体" w:eastAsia="宋体" w:hAnsi="宋体" w:hint="eastAsia"/>
          <w:sz w:val="30"/>
          <w:szCs w:val="30"/>
        </w:rPr>
        <w:t>复核人：（签字）</w:t>
      </w:r>
    </w:p>
    <w:p>
      <w:pPr>
        <w:keepNext w:val="0"/>
        <w:keepLines w:val="0"/>
        <w:pageBreakBefore w:val="0"/>
        <w:tabs>
          <w:tab w:pos="4840" w:val="left"/>
        </w:tabs>
        <w:kinsoku/>
        <w:wordWrap/>
        <w:overflowPunct/>
        <w:autoSpaceDE/>
        <w:autoSpaceDN/>
        <w:bidi w:val="0"/>
        <w:adjustRightInd/>
        <w:spacing w:afterAutospacing="0" w:line="360" w:lineRule="auto"/>
        <w:ind w:firstLine="1059" w:firstLineChars="353" w:left="0" w:leftChars="0" w:right="1344" w:rightChars="640"/>
        <w:jc w:val="center"/>
        <w:textAlignment w:val="auto"/>
        <w:rPr>
          <w:rFonts w:ascii="宋体" w:cs="宋体" w:eastAsia="宋体" w:hAnsi="宋体"/>
          <w:sz w:val="30"/>
          <w:szCs w:val="30"/>
        </w:rPr>
      </w:pPr>
      <w:r>
        <w:rPr>
          <w:rFonts w:ascii="宋体" w:cs="宋体" w:eastAsia="宋体" w:hAnsi="宋体" w:hint="eastAsia"/>
          <w:sz w:val="30"/>
          <w:szCs w:val="30"/>
          <w:lang w:eastAsia="zh-CN" w:val="en-US"/>
        </w:rPr>
        <w:t xml:space="preserve">         </w:t>
      </w: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r>
        <w:rPr>
          <w:rFonts w:ascii="宋体" w:cs="宋体" w:eastAsia="宋体" w:hAnsi="宋体" w:hint="eastAsia"/>
          <w:sz w:val="30"/>
          <w:szCs w:val="30"/>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10"/>
                    <a:stretch>
                      <a:fillRect/>
                    </a:stretch>
                  </pic:blipFill>
                  <pic:spPr>
                    <a:xfrm>
                      <a:off x="0" y="0"/>
                      <a:ext cx="952500" cy="952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anchor allowOverlap="1" behindDoc="1" layoutInCell="1" locked="0" relativeHeight="0" simplePos="0">
            <wp:simplePos x="0" y="0"/>
            <wp:positionH relativeFrom="column">
              <wp:posOffset>3810000</wp:posOffset>
            </wp:positionH>
            <wp:positionV relativeFrom="paragraph">
              <wp:posOffset>-381000</wp:posOffset>
            </wp:positionV>
            <wp:extent cx="2540000" cy="2540000"/>
            <wp:effectExtent b="0" l="0" r="0" t="0"/>
            <wp:wrapNone/>
            <wp:docPr descr="officialSeal3.png" id="1" name="Drawing 0"/>
            <wp:cNvGraphicFramePr/>
            <a:graphic xmlns:a="http://schemas.openxmlformats.org/drawingml/2006/main">
              <a:graphicData uri="http://schemas.openxmlformats.org/drawingml/2006/picture">
                <pic:pic xmlns:pic="http://schemas.openxmlformats.org/drawingml/2006/picture">
                  <pic:nvPicPr>
                    <pic:cNvPr id="0" name="Picture 2" descr="officialSeal3.png"/>
                    <pic:cNvPicPr>
                      <a:picLocks noChangeAspect="true"/>
                    </pic:cNvPicPr>
                  </pic:nvPicPr>
                  <pic:blipFill>
                    <a:blip r:embed="rId12"/>
                    <a:stretch>
                      <a:fillRect/>
                    </a:stretch>
                  </pic:blipFill>
                  <pic:spPr>
                    <a:xfrm>
                      <a:off x="0" y="0"/>
                      <a:ext cx="1905000" cy="1905000"/>
                    </a:xfrm>
                    <a:prstGeom prst="rect">
                      <a:avLst/>
                    </a:prstGeom>
                  </pic:spPr>
                </pic:pic>
              </a:graphicData>
            </a:graphic>
          </wp:anchor>
        </w:drawing>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ly测试</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2020年12月31日</w:t>
      </w:r>
    </w:p>
    <w:p>
      <w:pPr>
        <w:rPr>
          <w:rFonts w:ascii="黑体" w:cs="黑体" w:eastAsia="黑体" w:hAnsi="黑体" w:hint="eastAsia"/>
          <w:sz w:val="32"/>
          <w:szCs w:val="32"/>
          <w:lang w:bidi="ar" w:eastAsia="zh-CN"/>
        </w:rPr>
      </w:pPr>
    </w:p>
    <w:sectPr>
      <w:footerReference r:id="rId5" w:type="default"/>
      <w:pgSz w:h="16838" w:w="11906"/>
      <w:pgMar w:bottom="1440" w:footer="992" w:gutter="0" w:header="851" w:left="1080" w:right="1080" w:top="1440"/>
      <w:pgBorders>
        <w:top w:space="0" w:sz="0" w:val="none"/>
        <w:left w:space="0" w:sz="0" w:val="none"/>
        <w:bottom w:space="0" w:sz="0" w:val="none"/>
        <w:right w:space="0" w:sz="0" w:val="none"/>
      </w:pgBorders>
      <w:pgNumType w:fmt="decimal" w:start="1"/>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00000000" w:usb1="00000000"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微软雅黑">
    <w:altName w:val="汉仪旗黑"/>
    <w:panose1 w:val="020B0503020204020204"/>
    <w:charset w:val="86"/>
    <w:family w:val="swiss"/>
    <w:pitch w:val="default"/>
    <w:sig w:usb0="00000000" w:usb1="00000000" w:usb2="00000016" w:usb3="00000000" w:csb0="0004001F" w:csb1="00000000"/>
  </w:font>
  <w:font w:name="等线">
    <w:altName w:val="汉仪中等线KW"/>
    <w:panose1 w:val="02010600030101010101"/>
    <w:charset w:val="86"/>
    <w:family w:val="auto"/>
    <w:pitch w:val="default"/>
    <w:sig w:usb0="00000000" w:usb1="00000000" w:usb2="00000016" w:usb3="00000000" w:csb0="0004000F" w:csb1="00000000"/>
  </w:font>
  <w:font w:name="Open Sans">
    <w:altName w:val="苹方-简"/>
    <w:panose1 w:val="020B0606030504020204"/>
    <w:charset w:val="00"/>
    <w:family w:val="auto"/>
    <w:pitch w:val="default"/>
    <w:sig w:usb0="00000000" w:usb1="00000000" w:usb2="00000028" w:usb3="00000000" w:csb0="2000019F" w:csb1="00000000"/>
  </w:font>
  <w:font w:name="汉仪中黑KW">
    <w:panose1 w:val="00020600040101010101"/>
    <w:charset w:val="86"/>
    <w:family w:val="auto"/>
    <w:pitch w:val="default"/>
    <w:sig w:usb0="A00002BF" w:usb1="18EF7CFA" w:usb2="00000016" w:usb3="00000000" w:csb0="00040000" w:csb1="00000000"/>
  </w:font>
  <w:font w:name="等线">
    <w:altName w:val="汉仪中等线KW"/>
    <w:panose1 w:val="00000000000000000000"/>
    <w:charset w:val="00"/>
    <w:family w:val="auto"/>
    <w:pitch w:val="default"/>
    <w:sig w:usb0="00000000" w:usb1="00000000" w:usb2="00000000" w:usb3="00000000" w:csb0="00000000" w:csb1="00000000"/>
  </w:font>
  <w:font w:name="汉仪中等线KW">
    <w:panose1 w:val="01010104010101010101"/>
    <w:charset w:val="86"/>
    <w:family w:val="auto"/>
    <w:pitch w:val="default"/>
    <w:sig w:usb0="800002BF" w:usb1="004F7CFA" w:usb2="00000000" w:usb3="00000000" w:csb0="00040001" w:csb1="00000000"/>
  </w:font>
  <w:font w:name="PingFangHK">
    <w:altName w:val="苹方-简"/>
    <w:panose1 w:val="00000000000000000000"/>
    <w:charset w:val="00"/>
    <w:family w:val="auto"/>
    <w:pitch w:val="default"/>
    <w:sig w:usb0="00000000" w:usb1="00000000" w:usb2="00000000" w:usb3="00000000" w:csb0="00000000" w:csb1="00000000"/>
  </w:font>
  <w:font w:name="Tahoma">
    <w:panose1 w:val="020B0604030504040204"/>
    <w:charset w:val="00"/>
    <w:family w:val="auto"/>
    <w:pitch w:val="default"/>
    <w:sig w:usb0="E1002AFF" w:usb1="C000605B" w:usb2="00000029" w:usb3="00000000" w:csb0="200101FF" w:csb1="20280000"/>
  </w:font>
  <w:font w:name="Kingsoft Sign">
    <w:panose1 w:val="05050102010706020507"/>
    <w:charset w:val="00"/>
    <w:family w:val="auto"/>
    <w:pitch w:val="default"/>
    <w:sig w:usb0="00000000" w:usb1="10000000" w:usb2="00000000" w:usb3="00000000" w:csb0="00000001" w:csb1="00000000"/>
  </w:font>
  <w:font w:name="汉仪旗黑">
    <w:panose1 w:val="00020600040101010101"/>
    <w:charset w:val="86"/>
    <w:family w:val="auto"/>
    <w:pitch w:val="default"/>
    <w:sig w:usb0="A00002BF" w:usb1="1ACF7CFA" w:usb2="00000016" w:usb3="00000000" w:csb0="0004009F" w:csb1="DFD7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1312"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AHLOQfUAAAACQEAAA8AAABkcnMvZG93bnJldi54bWxNjzFPwzAUhHck/oP1 KrFROxGUEOJ0qMTCRkGV2Nz4NY5qP0e2myb/HneC8XSnu++a7ewsmzDEwZOEYi2AIXVeD9RL+P56 f6yAxaRIK+sJJSwYYdve3zWq1v5KnzjtU89yCcVaSTApjTXnsTPoVFz7ESl7Jx+cSlmGnuugrrnc WV4KseFODZQXjBpxZ7A77y9Owst88DhG3OHPaeqCGZbKfixSPqwK8QYs4Zz+wnDDz+jQZqajv5CO zEp43TwVOSohP7rZ5XOZ9VFCWVUCeNvw/w/aX1BLAwQUAAAACACHTuJAZ0ID0OoBAAC2AwAADgAA AGRycy9lMm9Eb2MueG1srVNLbtswEN0X6B0I7mvZBlIYguUgTeCiQPoB0h6AoiiJqMghhrQl9wDt Dbrqpvuey+fIkLKctNkF3RBDcvjmzZvH9eVgOrZX6DXYgi9mc86UlVBp2xT8y+ftqxVnPghbiQ6s KvhBeX65efli3btcLaGFrlLICMT6vHcFb0NweZZ52Soj/AycsnRZAxoRaItNVqHoCd102XI+f531 gJVDkMp7Or0ZL/km4de1kuFjXXsVWFdw4hbSimkt45pt1iJvULhWyxMN8QwWRmhLRc9QNyIItkP9 BMpoieChDjMJJoO61lKlHqibxfyfbu5a4VTqhcTx7iyT/3+w8sP+EzJdFfyCMysMjej488fx15/j 7+/sIsrTO59T1p2jvDC8gYHGnFr17hbkV88sXLfCNuoKEfpWiYroLeLL7NHTEcdHkLJ/DxXVEbsA CWio0UTtSA1G6DSmw3k0aghMxpKr5Wo1pytJd9Mm1hD59NyhD28VGBaDgiPNPsGL/a0PY+qUEqtZ 2Oquo3ORd/avA8KMJ4l+ZDxyD0M5UHbsqYTqQI0gjHYi+1PQAn7jrCcrFdyS1znr3lmSIrpuCnAK yikQVtLDggfOxvA6jO7cOdRNS7iT2Fck11anRh44nFiSOZIUJyNH9z3ep6yH77a5B1BLAwQKAAAA AACHTuJAAAAAAAAAAAAAAAAABgAAAF9yZWxzL1BLAwQUAAAACACHTuJAihRmPNEAAACUAQAACwAA AF9yZWxzLy5yZWxzpZDBasMwDIbvg72D0X1xmsMYo04vo9Br6R7A2IpjGltGMtn69vMOg2X0tqN+ oe8T//7wmRa1IkukbGDX9aAwO/IxBwPvl+PTCyipNnu7UEYDNxQ4jI8P+zMutrYjmWMR1ShZDMy1 lletxc2YrHRUMLfNRJxsbSMHXay72oB66Ptnzb8ZMG6Y6uQN8MkPoC630sx/2Ck6JqGpdo6SpmmK 7h5VB7Zlju7INuEbuUazHLAa8CwaB2pZ134EfV+/+6fe00c+47rVfoeM649Xb7ocvwBQSwMEFAAA AAgAh07iQH7m5SD3AAAA4QEAABMAAABbQ29udGVudF9UeXBlc10ueG1slZFBTsMwEEX3SNzB8hYl TrtACCXpgrRLQKgcYGRPEotkbHlMaG+Pk7YbRJFY2jP/vye73BzGQUwY2Dqq5CovpEDSzljqKvm+ 32UPUnAEMjA4wkoekeWmvr0p90ePLFKauJJ9jP5RKdY9jsC580hp0rowQkzH0CkP+gM6VOuiuFfa UUSKWZw7ZF022MLnEMX2kK5PJgEHluLptDizKgneD1ZDTKZqIvODkp0JeUouO9xbz3dJQ6pfCfPk OuCce0lPE6xB8QohPsOYNJQJrIz7ooBT/nfJbDly5trWasybwE2KveF0sbrWjmvXOP3f8u2SunSr 5YPqb1BLAQIUABQAAAAIAIdO4kB+5uUg9wAAAOEBAAATAAAAAAAAAAEAIAAAAG0EAABbQ29udGVu dF9UeXBlc10ueG1sUEsBAhQACgAAAAAAh07iQAAAAAAAAAAAAAAAAAYAAAAAAAAAAAAQAAAATwMA AF9yZWxzL1BLAQIUABQAAAAIAIdO4kCKFGY80QAAAJQBAAALAAAAAAAAAAEAIAAAAHMDAABfcmVs cy8ucmVsc1BLAQIUAAoAAAAAAIdO4kAAAAAAAAAAAAAAAAAEAAAAAAAAAAAAEAAAABYAAABkcnMv UEsBAhQAFAAAAAgAh07iQAHLOQfUAAAACQEAAA8AAAAAAAAAAQAgAAAAOAAAAGRycy9kb3ducmV2 LnhtbFBLAQIUABQAAAAIAIdO4kBnQgPQ6gEAALYDAAAOAAAAAAAAAAEAIAAAADkBAABkcnMvZTJv RG9jLnhtbFBLBQYAAAAABgAGAFkBAACVBQAAAAA= " o:spid="_x0000_s1026" o:spt="202" stroked="f" style="position:absolute;left:0pt;margin-left:482.05pt;margin-top:0pt;height:144pt;width:144pt;mso-position-horizontal-relative:margin;mso-wrap-style:none;z-index:251661312;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0288"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LZKZzDVAAAACgEAAA8AAABkcnMvZG93bnJldi54bWxNjzFPwzAQhXck/oN1 SGzULqVpCXE6VGJhoyAkNje+xhHxObLdNPn3XCcYn+7Tu+9Vu8n3YsSYukAalgsFAqkJtqNWw+fH 68MWRMqGrOkDoYYZE+zq25vKlDZc6B3HQ24Fl1AqjQaX81BKmRqH3qRFGJD4dgrRm8wxttJGc+Fy 38tHpQrpTUf8wZkB9w6bn8PZa9hMXwGHhHv8Po1NdN287d9mre/vluoFRMYp/8Fw1Wd1qNnpGM5k k+g5q9VmzayGZ55wBdRTUYA4alipNci6kv8n1L9QSwMEFAAAAAgAh07iQPXpvtfvAQAAswMAAA4A AABkcnMvZTJvRG9jLnhtbK1TS27bMBDdF+gdCO5rWandBILlIE3gokD6AZIegKIoiajEIYa0JfcA 7Q26yqb7nsvnyJCy3LTdFd0Qo+HwzZs3T6vLoWvZTqHTYHKezuacKSOh1KbO+af7zYsLzpwXphQt GJXzvXL8cv382aq3mTqDBtpSISMQ47Le5rzx3mZJ4mSjOuFmYJWhywqwE54+sU5KFD2hd21yNp+/ SnrA0iJI5Rxlb8ZLvo74VaWk/1BVTnnW5py4+XhiPItwJuuVyGoUttHySEP8A4tOaENNT1A3wgu2 Rf0XVKclgoPKzyR0CVSVlirOQNOk8z+muWuEVXEWEsfZk0zu/8HK97uPyHSZ8wVnRnS0osP3b4eH n4cfX9kiyNNbl1HVnaU6P7yGgdYcR3X2FuRnxwxcN8LU6goR+kaJkuil4WXy5OmI4wJI0b+DkvqI rYcINFTYBe1IDUbotKb9aTVq8ExScnl+frHkTNJN+jJdLJaxgcimtxadf6OgYyHIOdLiI7bY3Tof uIhsKgmtDGx028blt+a3BBWGTOQe6I7E/VAMRy0KKPc0BcLoJfI+BQ3gF8568lHODRmds/atIR2C 5aYAp6CYAmEkPcy552wMr/1oza1FXTeEOyl9RVptdBwkiDpyOLIkZ8T5ji4O1nv6Hat+/WvrR1BL AwQKAAAAAACHTuJAAAAAAAAAAAAAAAAABgAAAF9yZWxzL1BLAwQUAAAACACHTuJAihRmPNEAAACU AQAACwAAAF9yZWxzLy5yZWxzpZDBasMwDIbvg72D0X1xmsMYo04vo9Br6R7A2IpjGltGMtn69vMO g2X0tqN+oe8T//7wmRa1IkukbGDX9aAwO/IxBwPvl+PTCyipNnu7UEYDNxQ4jI8P+zMutrYjmWMR 1ShZDMy1lletxc2YrHRUMLfNRJxsbSMHXay72oB66Ptnzb8ZMG6Y6uQN8MkPoC630sx/2Ck6JqGp do6SpmmK7h5VB7Zlju7INuEbuUazHLAa8CwaB2pZ134EfV+/+6fe00c+47rVfoeM649Xb7ocvwBQ SwMEFAAAAAgAh07iQH7m5SD3AAAA4QEAABMAAABbQ29udGVudF9UeXBlc10ueG1slZFBTsMwEEX3 SNzB8hYlTrtACCXpgrRLQKgcYGRPEotkbHlMaG+Pk7YbRJFY2jP/vye73BzGQUwY2Dqq5CovpEDS zljqKvm+32UPUnAEMjA4wkoekeWmvr0p90ePLFKauJJ9jP5RKdY9jsC580hp0rowQkzH0CkP+gM6 VOuiuFfaUUSKWZw7ZF022MLnEMX2kK5PJgEHluLptDizKgneD1ZDTKZqIvODkp0JeUouO9xbz3dJ Q6pfCfPkOuCce0lPE6xB8QohPsOYNJQJrIz7ooBT/nfJbDly5trWasybwE2KveF0sbrWjmvXOP3f 8u2SunSr5YPqb1BLAQIUABQAAAAIAIdO4kB+5uUg9wAAAOEBAAATAAAAAAAAAAEAIAAAAHMEAABb Q29udGVudF9UeXBlc10ueG1sUEsBAhQACgAAAAAAh07iQAAAAAAAAAAAAAAAAAYAAAAAAAAAAAAQ AAAAVQMAAF9yZWxzL1BLAQIUABQAAAAIAIdO4kCKFGY80QAAAJQBAAALAAAAAAAAAAEAIAAAAHkD AABfcmVscy8ucmVsc1BLAQIUAAoAAAAAAIdO4kAAAAAAAAAAAAAAAAAEAAAAAAAAAAAAEAAAABYA AABkcnMvUEsBAhQAFAAAAAgAh07iQLZKZzDVAAAACgEAAA8AAAAAAAAAAQAgAAAAOAAAAGRycy9k b3ducmV2LnhtbFBLAQIUABQAAAAIAIdO4kD16b7X7wEAALMDAAAOAAAAAAAAAAEAIAAAADoBAABk cnMvZTJvRG9jLnhtbFBLBQYAAAAABgAGAFkBAACbBQAAAAA= " o:spid="_x0000_s1026" o:spt="202" stroked="f" style="position:absolute;left:0pt;margin-left:518.75pt;margin-top:4.9pt;height:10.35pt;width:4.55pt;mso-position-horizontal-relative:margin;mso-wrap-style:none;z-index:251660288;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3360"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AHLOQfUAAAACQEAAA8AAABkcnMvZG93bnJldi54bWxNjzFPwzAUhHck/oP1 KrFROxGUEOJ0qMTCRkGV2Nz4NY5qP0e2myb/HneC8XSnu++a7ewsmzDEwZOEYi2AIXVeD9RL+P56 f6yAxaRIK+sJJSwYYdve3zWq1v5KnzjtU89yCcVaSTApjTXnsTPoVFz7ESl7Jx+cSlmGnuugrrnc WV4KseFODZQXjBpxZ7A77y9Owst88DhG3OHPaeqCGZbKfixSPqwK8QYs4Zz+wnDDz+jQZqajv5CO zEp43TwVOSohP7rZ5XOZ9VFCWVUCeNvw/w/aX1BLAwQUAAAACACHTuJAzIfznekBAAC2AwAADgAA AGRycy9lMm9Eb2MueG1srVPNjtMwEL4j8Q6W7zRpDqiKmq6WXRUhLT/SwgM4jtNYxB5r7DYpDwBv wIkLd56rz7Fjp+kucENcrLE9/uabbz6vr0bTs4NCr8FWfLnIOVNWQqPtruKfPm5frDjzQdhG9GBV xY/K86vN82frwZWqgA76RiEjEOvLwVW8C8GVWeZlp4zwC3DK0mULaESgLe6yBsVA6KbPijx/mQ2A jUOQyns6vZ0u+Sbht62S4X3behVYX3HiFtKKaa3jmm3WotyhcJ2WZxriH1gYoS0VvUDdiiDYHvVf UEZLBA9tWEgwGbStlir1QN0s8z+6ue+EU6kXEse7i0z+/8HKd4cPyHRT8YIzKwyN6PT92+nHr9PP r6yI8gzOl5R17ygvjK9gpDGnVr27A/nZMws3nbA7dY0IQ6dEQ/SW8WX25OmE4yNIPbyFhuqIfYAE NLZoonakBiN0GtPxMho1BiZjyVWxWuV0Jelu3sQaopyfO/ThtQLDYlBxpNkneHG482FKnVNiNQtb 3fd0Lsre/nZAmPEk0Y+MJ+5hrEfKjj3V0BypEYTJTmR/CjrAL5wNZKWKW/I6Z/0bS1JE180BzkE9 B8JKeljxwNkU3oTJnXuHetcR7iz2Ncm11amRRw5nlmSOJMXZyNF9T/cp6/G7bR4AUEsDBAoAAAAA AIdO4kAAAAAAAAAAAAAAAAAGAAAAX3JlbHMvUEsDBBQAAAAIAIdO4kCKFGY80QAAAJQBAAALAAAA X3JlbHMvLnJlbHOlkMFqwzAMhu+DvYPRfXGawxijTi+j0GvpHsDYimMaW0Yy2fr28w6DZfS2o36h 7xP//vCZFrUiS6RsYNf1oDA78jEHA++X49MLKKk2e7tQRgM3FDiMjw/7My62tiOZYxHVKFkMzLWW V63FzZisdFQwt81EnGxtIwddrLvagHro+2fNvxkwbpjq5A3wyQ+gLrfSzH/YKTomoal2jpKmaYru HlUHtmWO7sg24Ru5RrMcsBrwLBoHalnXfgR9X7/7p97TRz7jutV+h4zrj1dvuhy/AFBLAwQUAAAA CACHTuJAfublIPcAAADhAQAAEwAAAFtDb250ZW50X1R5cGVzXS54bWyVkUFOwzAQRfdI3MHyFiVO u0AIJemCtEtAqBxgZE8Si2RseUxob4+TthtEkVjaM/+/J7vcHMZBTBjYOqrkKi+kQNLOWOoq+b7f ZQ9ScAQyMDjCSh6R5aa+vSn3R48sUpq4kn2M/lEp1j2OwLnzSGnSujBCTMfQKQ/6AzpU66K4V9pR RIpZnDtkXTbYwucQxfaQrk8mAQeW4um0OLMqCd4PVkNMpmoi84OSnQl5Si473FvPd0lDql8J8+Q6 4Jx7SU8TrEHxCiE+w5g0lAmsjPuigFP+d8lsOXLm2tZqzJvATYq94XSxutaOa9c4/d/y7ZK6dKvl g+pvUEsBAhQAFAAAAAgAh07iQH7m5SD3AAAA4QEAABMAAAAAAAAAAQAgAAAAbAQAAFtDb250ZW50 X1R5cGVzXS54bWxQSwECFAAKAAAAAACHTuJAAAAAAAAAAAAAAAAABgAAAAAAAAAAABAAAABOAwAA X3JlbHMvUEsBAhQAFAAAAAgAh07iQIoUZjzRAAAAlAEAAAsAAAAAAAAAAQAgAAAAcgMAAF9yZWxz Ly5yZWxzUEsBAhQACgAAAAAAh07iQAAAAAAAAAAAAAAAAAQAAAAAAAAAAAAQAAAAFgAAAGRycy9Q SwECFAAUAAAACACHTuJAAcs5B9QAAAAJAQAADwAAAAAAAAABACAAAAA4AAAAZHJzL2Rvd25yZXYu eG1sUEsBAhQAFAAAAAgAh07iQMyH853pAQAAtgMAAA4AAAAAAAAAAQAgAAAAOQEAAGRycy9lMm9E b2MueG1sUEsFBgAAAAAGAAYAWQEAAJQFAAAAAA== " o:spid="_x0000_s1026" o:spt="202" stroked="f" style="position:absolute;left:0pt;margin-left:482.05pt;margin-top:0pt;height:144pt;width:144pt;mso-position-horizontal-relative:margin;mso-wrap-style:none;z-index:251663360;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2336"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LZKZzDVAAAACgEAAA8AAABkcnMvZG93bnJldi54bWxNjzFPwzAQhXck/oN1 SGzULqVpCXE6VGJhoyAkNje+xhHxObLdNPn3XCcYn+7Tu+9Vu8n3YsSYukAalgsFAqkJtqNWw+fH 68MWRMqGrOkDoYYZE+zq25vKlDZc6B3HQ24Fl1AqjQaX81BKmRqH3qRFGJD4dgrRm8wxttJGc+Fy 38tHpQrpTUf8wZkB9w6bn8PZa9hMXwGHhHv8Po1NdN287d9mre/vluoFRMYp/8Fw1Wd1qNnpGM5k k+g5q9VmzayGZ55wBdRTUYA4alipNci6kv8n1L9QSwMEFAAAAAgAh07iQHitJ9LsAQAAswMAAA4A AABkcnMvZTJvRG9jLnhtbK1TzY7TMBC+I/EOlu80zbJlV1HT1bKrIqTlR1p4AMdxGovYY43dJuUB 4A047YU7z9XnYOw0ZYEb4mJNxjOfv/nmy/JqMB3bKfQabMnz2ZwzZSXU2m5K/vHD+tklZz4IW4sO rCr5Xnl+tXr6ZNm7Qp1BC12tkBGI9UXvSt6G4Ios87JVRvgZOGXpsgE0ItAnbrIaRU/opsvO5vMX WQ9YOwSpvKfs7XjJVwm/aZQM75rGq8C6khO3kE5MZxXPbLUUxQaFa7U80hD/wMIIbenRE9StCIJt Uf8FZbRE8NCEmQSTQdNoqdIMNE0+/2Oa+1Y4lWYhcbw7yeT/H6x8u3uPTNe0O86sMLSiw7evh4cf h+9fWB7l6Z0vqOreUV0YXsIQS+Oo3t2B/OSZhZtW2I26RoS+VaImeqkze9Q64vgIUvVvoKZ3xDZA AhoaNBGQ1GCETmvan1ajhsAkJRcXF5cLziTd5M/z8/NFpJaJYup16MMrBYbFoORIi0/YYnfnw1g6 lcSnLKx116Xld/a3BGHGTOIe6Y7Ew1ANRy0qqPc0BcLoJfI+BS3gZ8568lHJLRmds+61JR2i5aYA p6CaAmElNZY8cDaGN2G05tah3rSEOyl9TVqtdRokijpyOLIkZyQpji6O1nv8nap+/Wurn1BLAwQK AAAAAACHTuJAAAAAAAAAAAAAAAAABgAAAF9yZWxzL1BLAwQUAAAACACHTuJAihRmPNEAAACUAQAA CwAAAF9yZWxzLy5yZWxzpZDBasMwDIbvg72D0X1xmsMYo04vo9Br6R7A2IpjGltGMtn69vMOg2X0 tqN+oe8T//7wmRa1IkukbGDX9aAwO/IxBwPvl+PTCyipNnu7UEYDNxQ4jI8P+zMutrYjmWMR1ShZ DMy1lletxc2YrHRUMLfNRJxsbSMHXay72oB66Ptnzb8ZMG6Y6uQN8MkPoC630sx/2Ck6JqGpdo6S pmmK7h5VB7Zlju7INuEbuUazHLAa8CwaB2pZ134EfV+/+6fe00c+47rVfoeM649Xb7ocvwBQSwME FAAAAAgAh07iQH7m5SD3AAAA4QEAABMAAABbQ29udGVudF9UeXBlc10ueG1slZFBTsMwEEX3SNzB 8hYlTrtACCXpgrRLQKgcYGRPEotkbHlMaG+Pk7YbRJFY2jP/vye73BzGQUwY2Dqq5CovpEDSzljq Kvm+32UPUnAEMjA4wkoekeWmvr0p90ePLFKauJJ9jP5RKdY9jsC580hp0rowQkzH0CkP+gM6VOui uFfaUUSKWZw7ZF022MLnEMX2kK5PJgEHluLptDizKgneD1ZDTKZqIvODkp0JeUouO9xbz3dJQ6pf CfPkOuCce0lPE6xB8QohPsOYNJQJrIz7ooBT/nfJbDly5trWasybwE2KveF0sbrWjmvXOP3f8u2S unSr5YPqb1BLAQIUABQAAAAIAIdO4kB+5uUg9wAAAOEBAAATAAAAAAAAAAEAIAAAAHAEAABbQ29u dGVudF9UeXBlc10ueG1sUEsBAhQACgAAAAAAh07iQAAAAAAAAAAAAAAAAAYAAAAAAAAAAAAQAAAA UgMAAF9yZWxzL1BLAQIUABQAAAAIAIdO4kCKFGY80QAAAJQBAAALAAAAAAAAAAEAIAAAAHYDAABf cmVscy8ucmVsc1BLAQIUAAoAAAAAAIdO4kAAAAAAAAAAAAAAAAAEAAAAAAAAAAAAEAAAABYAAABk cnMvUEsBAhQAFAAAAAgAh07iQLZKZzDVAAAACgEAAA8AAAAAAAAAAQAgAAAAOAAAAGRycy9kb3du cmV2LnhtbFBLAQIUABQAAAAIAIdO4kB4rSfS7AEAALMDAAAOAAAAAAAAAAEAIAAAADoBAABkcnMv ZTJvRG9jLnhtbFBLBQYAAAAABgAGAFkBAACYBQAAAAA= " o:spid="_x0000_s1026" o:spt="202" stroked="f" style="position:absolute;left:0pt;margin-left:518.75pt;margin-top:4.9pt;height:10.35pt;width:4.55pt;mso-position-horizontal-relative:margin;mso-wrap-style:none;z-index:251662336;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footer3.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Theme="minorEastAsia" w:hint="eastAsia"/>
        <w:lang w:eastAsia="zh-CN" w:val="en-US"/>
      </w:rPr>
    </w:pPr>
    <w:r>
      <w:rPr>
        <w:sz w:val="18"/>
      </w:rPr>
      <mc:AlternateContent>
        <mc:Choice Requires="wps">
          <w:drawing>
            <wp:anchor allowOverlap="1" behindDoc="0" distB="0" distL="114300" distR="114300" distT="0" layoutInCell="1" locked="0" relativeHeight="251666432" simplePos="0">
              <wp:simplePos x="0" y="0"/>
              <wp:positionH relativeFrom="margin">
                <wp:align>right</wp:align>
              </wp:positionH>
              <wp:positionV relativeFrom="paragraph">
                <wp:posOffset>0</wp:posOffset>
              </wp:positionV>
              <wp:extent cx="1828800" cy="1828800"/>
              <wp:effectExtent b="0" l="0" r="0" t="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fldChar w:fldCharType="begin"/>
                          </w:r>
                          <w:r>
                            <w:instrText xml:space="preserve"> PAGE  \* MERGEFORMAT </w:instrText>
                          </w:r>
                          <w:r>
                            <w:fldChar w:fldCharType="separate"/>
                          </w:r>
                          <w:r>
                            <w:t>7</w:t>
                          </w:r>
                          <w: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FBgAAAAAAAAAAAAAAAAAAAAAAAFBLAwQKAAAAAACHTuJAAAAAAAAAAAAAAAAABAAAAGRycy9Q SwMEFAAAAAgAh07iQLNJWO7QAAAABQEAAA8AAABkcnMvZG93bnJldi54bWxNj0FLw0AQhe+C/2EZ oTe7aSsSYjYFS9OjYOPB4zY7JtHd2bC7TeO/dxRBL8M83vDme+V2dlZMGOLgScFqmYFAar0ZqFPw 0tS3OYiYNBltPaGCT4ywra6vSl0Yf6FnnI6pExxCsdAK+pTGQsrY9uh0XPoRib03H5xOLEMnTdAX DndWrrPsXjo9EH/o9Yi7HtuP49kp2NVNEyaMwb7iod68Pz3e4X5WanGzyh5AJJzT3zF84zM6VMx0 8mcyUVgFXCT9TPbWec7y9LvIqpT/6asvUEsDBBQAAAAIAIdO4kAjyxTwFQIAABMEAAAOAAAAZHJz L2Uyb0RvYy54bWytU02O0zAU3iNxB8t7mrSIUadqOiozKkKqmJEKYu06dmPJ9rNst0k5ANyAFRv2 nKvn4NlpOmiGFWLjfPH7/97n+U1nNDkIHxTYio5HJSXCcqiV3VX008fVqyklITJbMw1WVPQoAr1Z vHwxb91MTKABXQtPMIkNs9ZVtInRzYoi8EYYFkbghEWjBG9YxF+/K2rPWsxudDEpy6uiBV87D1yE gLd3vZEucn4pBY/3UgYRia4o9hbz6fO5TWexmLPZzjPXKH5ug/1DF4Ypi0Uvqe5YZGTv1bNURnEP AWQccTAFSKm4yDPgNOPyyTSbhjmRZ0FygrvQFP5fWv7h8OCJqit6TYllBld0+v7t9OPX6edXcp3o aV2YodfGoV/s3kKHax7uA16mqTvpTfriPATtSPTxQq7oIuEpaDqZTks0cbQNP5i/eAx3PsR3AgxJ oKIet5dJZYd1iL3r4JKqWVgprfMGtSVtRa9evylzwMWCybXFGmmIvtmEYrftzpNtoT7iYB56ZQTH VwqLr1mID8yjFLBhlHe8x0NqwCJwRpQ04L/87T7544bQSkmL0qqoRe1Tot9b3FxS4QD8ALYDsHtz C6jVMT4bxzPEAB/1AKUH8xk1v0w10MQsx0oVjQO8jb288c1wsVxmp73zatf0Aag7x+LabhxPZRKR wS33EcnMHCeCelbOvKHy8pbOryRJ+8//7PX4lhe/AVBLAwQKAAAAAACHTuJAAAAAAAAAAAAAAAAA BgAAAF9yZWxzL1BLAwQUAAAACACHTuJAihRmPNEAAACUAQAACwAAAF9yZWxzLy5yZWxzpZDBasMw DIbvg72D0X1xmsMYo04vo9Br6R7A2IpjGltGMtn69vMOg2X0tqN+oe8T//7wmRa1IkukbGDX9aAw O/IxBwPvl+PTCyipNnu7UEYDNxQ4jI8P+zMutrYjmWMR1ShZDMy1lletxc2YrHRUMLfNRJxsbSMH Xay72oB66Ptnzb8ZMG6Y6uQN8MkPoC630sx/2Ck6JqGpdo6SpmmK7h5VB7Zlju7INuEbuUazHLAa 8CwaB2pZ134EfV+/+6fe00c+47rVfoeM649Xb7ocvwBQSwMEFAAAAAgAh07iQH7m5SD3AAAA4QEA ABMAAABbQ29udGVudF9UeXBlc10ueG1slZFBTsMwEEX3SNzB8hYlTrtACCXpgrRLQKgcYGRPEotk bHlMaG+Pk7YbRJFY2jP/vye73BzGQUwY2Dqq5CovpEDSzljqKvm+32UPUnAEMjA4wkoekeWmvr0p 90ePLFKauJJ9jP5RKdY9jsC580hp0rowQkzH0CkP+gM6VOuiuFfaUUSKWZw7ZF022MLnEMX2kK5P JgEHluLptDizKgneD1ZDTKZqIvODkp0JeUouO9xbz3dJQ6pfCfPkOuCce0lPE6xB8QohPsOYNJQJ rIz7ooBT/nfJbDly5trWasybwE2KveF0sbrWjmvXOP3f8u2SunSr5YPqb1BLAQIUABQAAAAIAIdO 4kB+5uUg9wAAAOEBAAATAAAAAAAAAAEAIAAAAJQEAABbQ29udGVudF9UeXBlc10ueG1sUEsBAhQA CgAAAAAAh07iQAAAAAAAAAAAAAAAAAYAAAAAAAAAAAAQAAAAdgMAAF9yZWxzL1BLAQIUABQAAAAI AIdO4kCKFGY80QAAAJQBAAALAAAAAAAAAAEAIAAAAJoDAABfcmVscy8ucmVsc1BLAQIUAAoAAAAA AIdO4kAAAAAAAAAAAAAAAAAEAAAAAAAAAAAAEAAAABYAAABkcnMvUEsBAhQAFAAAAAgAh07iQLNJ WO7QAAAABQEAAA8AAAAAAAAAAQAgAAAAOAAAAGRycy9kb3ducmV2LnhtbFBLAQIUABQAAAAIAIdO 4kAjyxTwFQIAABMEAAAOAAAAAAAAAAEAIAAAADUBAABkcnMvZTJvRG9jLnhtbFBLBQYAAAAABgAG AFkBAAC8BQAAAAA= " o:spid="_x0000_s1026" o:spt="202" stroked="f" style="position:absolute;left:0pt;margin-top:0pt;height:144pt;width:144pt;mso-position-horizontal:right;mso-position-horizontal-relative:margin;mso-wrap-style:none;z-index:251666432;mso-width-relative:page;mso-height-relative:page;" type="#_x0000_t202">
              <v:fill focussize="0,0" on="f"/>
              <v:stroke on="f" weight="0.5pt"/>
              <v:imagedata o:title=""/>
              <o:lock aspectratio="f" v:ext="edit"/>
              <v:textbox inset="0mm,0mm,0mm,0mm" style="mso-fit-shape-to-text:t;">
                <w:txbxContent>
                  <w:p>
                    <w:pPr>
                      <w:pStyle w:val="2"/>
                    </w:pPr>
                    <w:r>
                      <w:fldChar w:fldCharType="begin"/>
                    </w:r>
                    <w:r>
                      <w:instrText xml:space="preserve"> PAGE  \* MERGEFORMAT </w:instrText>
                    </w:r>
                    <w:r>
                      <w:fldChar w:fldCharType="separate"/>
                    </w:r>
                    <w:r>
                      <w:t>7</w:t>
                    </w:r>
                    <w:r>
                      <w:fldChar w:fldCharType="end"/>
                    </w:r>
                  </w:p>
                </w:txbxContent>
              </v:textbox>
            </v:shape>
          </w:pict>
        </mc:Fallback>
      </mc:AlternateContent>
    </w:r>
    <w:r>
      <mc:AlternateContent>
        <mc:Choice Requires="wps">
          <w:drawing>
            <wp:anchor allowOverlap="1" behindDoc="0" distB="0" distL="114300" distR="114300" distT="0" layoutInCell="1" locked="0" relativeHeight="251665408" simplePos="0">
              <wp:simplePos x="0" y="0"/>
              <wp:positionH relativeFrom="margin">
                <wp:posOffset>6122035</wp:posOffset>
              </wp:positionH>
              <wp:positionV relativeFrom="paragraph">
                <wp:posOffset>0</wp:posOffset>
              </wp:positionV>
              <wp:extent cx="1828800" cy="1828800"/>
              <wp:effectExtent b="0" l="0" r="0" t="0"/>
              <wp:wrapNone/>
              <wp:docPr id="3" name="文本框 3"/>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AHLOQfUAAAACQEAAA8AAABkcnMvZG93bnJldi54bWxNjzFPwzAUhHck/oP1 KrFROxGUEOJ0qMTCRkGV2Nz4NY5qP0e2myb/HneC8XSnu++a7ewsmzDEwZOEYi2AIXVeD9RL+P56 f6yAxaRIK+sJJSwYYdve3zWq1v5KnzjtU89yCcVaSTApjTXnsTPoVFz7ESl7Jx+cSlmGnuugrrnc WV4KseFODZQXjBpxZ7A77y9Owst88DhG3OHPaeqCGZbKfixSPqwK8QYs4Zz+wnDDz+jQZqajv5CO zEp43TwVOSohP7rZ5XOZ9VFCWVUCeNvw/w/aX1BLAwQUAAAACACHTuJAgnEeweoBAAC2AwAADgAA AGRycy9lMm9Eb2MueG1srVNLbtswEN0X6B0I7mvZDlAYguUgTeCiQPoB0h6AoiiJqMghhrQl9wDt Dbrqpvuey+fIkLKctNkF3RBDcvjmzZvH9eVgOrZX6DXYgi9mc86UlVBp2xT8y+ftqxVnPghbiQ6s KvhBeX65efli3btcLaGFrlLICMT6vHcFb0NweZZ52Soj/AycsnRZAxoRaItNVqHoCd102XI+f531 gJVDkMp7Or0ZL/km4de1kuFjXXsVWFdw4hbSimkt45pt1iJvULhWyxMN8QwWRmhLRc9QNyIItkP9 BMpoieChDjMJJoO61lKlHqibxfyfbu5a4VTqhcTx7iyT/3+w8sP+EzJdFfyCMysMjej488fx15/j 7+/sIsrTO59T1p2jvDC8gYHGnFr17hbkV88sXLfCNuoKEfpWiYroLeLL7NHTEcdHkLJ/DxXVEbsA CWio0UTtSA1G6DSmw3k0aghMxpKr5Wo1pytJd9Mm1hD59NyhD28VGBaDgiPNPsGL/a0PY+qUEqtZ 2Oquo3ORd/avA8KMJ4l+ZDxyD0M5UHbsqYTqQI0gjHYi+1PQAn7jrCcrFdyS1znr3lmSIrpuCnAK yikQVtLDggfOxvA6jO7cOdRNS7iT2Fck11anRh44nFiSOZIUJyNH9z3ep6yH77a5B1BLAwQKAAAA AACHTuJAAAAAAAAAAAAAAAAABgAAAF9yZWxzL1BLAwQUAAAACACHTuJAihRmPNEAAACUAQAACwAA AF9yZWxzLy5yZWxzpZDBasMwDIbvg72D0X1xmsMYo04vo9Br6R7A2IpjGltGMtn69vMOg2X0tqN+ oe8T//7wmRa1IkukbGDX9aAwO/IxBwPvl+PTCyipNnu7UEYDNxQ4jI8P+zMutrYjmWMR1ShZDMy1 lletxc2YrHRUMLfNRJxsbSMHXay72oB66Ptnzb8ZMG6Y6uQN8MkPoC630sx/2Ck6JqGpdo6SpmmK 7h5VB7Zlju7INuEbuUazHLAa8CwaB2pZ134EfV+/+6fe00c+47rVfoeM649Xb7ocvwBQSwMEFAAA AAgAh07iQH7m5SD3AAAA4QEAABMAAABbQ29udGVudF9UeXBlc10ueG1slZFBTsMwEEX3SNzB8hYl TrtACCXpgrRLQKgcYGRPEotkbHlMaG+Pk7YbRJFY2jP/vye73BzGQUwY2Dqq5CovpEDSzljqKvm+ 32UPUnAEMjA4wkoekeWmvr0p90ePLFKauJJ9jP5RKdY9jsC580hp0rowQkzH0CkP+gM6VOuiuFfa UUSKWZw7ZF022MLnEMX2kK5PJgEHluLptDizKgneD1ZDTKZqIvODkp0JeUouO9xbz3dJQ6pfCfPk OuCce0lPE6xB8QohPsOYNJQJrIz7ooBT/nfJbDly5trWasybwE2KveF0sbrWjmvXOP3f8u2SunSr 5YPqb1BLAQIUABQAAAAIAIdO4kB+5uUg9wAAAOEBAAATAAAAAAAAAAEAIAAAAG0EAABbQ29udGVu dF9UeXBlc10ueG1sUEsBAhQACgAAAAAAh07iQAAAAAAAAAAAAAAAAAYAAAAAAAAAAAAQAAAATwMA AF9yZWxzL1BLAQIUABQAAAAIAIdO4kCKFGY80QAAAJQBAAALAAAAAAAAAAEAIAAAAHMDAABfcmVs cy8ucmVsc1BLAQIUAAoAAAAAAIdO4kAAAAAAAAAAAAAAAAAEAAAAAAAAAAAAEAAAABYAAABkcnMv UEsBAhQAFAAAAAgAh07iQAHLOQfUAAAACQEAAA8AAAAAAAAAAQAgAAAAOAAAAGRycy9kb3ducmV2 LnhtbFBLAQIUABQAAAAIAIdO4kCCcR7B6gEAALYDAAAOAAAAAAAAAAEAIAAAADkBAABkcnMvZTJv RG9jLnhtbFBLBQYAAAAABgAGAFkBAACVBQAAAAA= " o:spid="_x0000_s1026" o:spt="202" stroked="f" style="position:absolute;left:0pt;margin-left:482.05pt;margin-top:0pt;height:144pt;width:144pt;mso-position-horizontal-relative:margin;mso-wrap-style:none;z-index:25166540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4384" simplePos="0">
              <wp:simplePos x="0" y="0"/>
              <wp:positionH relativeFrom="margin">
                <wp:posOffset>6588125</wp:posOffset>
              </wp:positionH>
              <wp:positionV relativeFrom="paragraph">
                <wp:posOffset>62230</wp:posOffset>
              </wp:positionV>
              <wp:extent cx="57785" cy="131445"/>
              <wp:effectExtent b="0" l="0" r="0" t="0"/>
              <wp:wrapNone/>
              <wp:docPr id="6" name="文本框 6"/>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LZKZzDVAAAACgEAAA8AAABkcnMvZG93bnJldi54bWxNjzFPwzAQhXck/oN1 SGzULqVpCXE6VGJhoyAkNje+xhHxObLdNPn3XCcYn+7Tu+9Vu8n3YsSYukAalgsFAqkJtqNWw+fH 68MWRMqGrOkDoYYZE+zq25vKlDZc6B3HQ24Fl1AqjQaX81BKmRqH3qRFGJD4dgrRm8wxttJGc+Fy 38tHpQrpTUf8wZkB9w6bn8PZa9hMXwGHhHv8Po1NdN287d9mre/vluoFRMYp/8Fw1Wd1qNnpGM5k k+g5q9VmzayGZ55wBdRTUYA4alipNci6kv8n1L9QSwMEFAAAAAgAh07iQKfB5NXvAQAAswMAAA4A AABkcnMvZTJvRG9jLnhtbK1TS27bMBDdF+gdCO5rWWnsBILlIE3gokD6AZIcgKIoiajEIYa0JfcA 7Q266qb7nsvn6JCy3LTdFd0Qo+HwzZs3T6uroWvZTqHTYHKezuacKSOh1KbO+ePD5sUlZ84LU4oW jMr5Xjl+tX7+bNXbTJ1BA22pkBGIcVlvc954b7MkcbJRnXAzsMrQZQXYCU+fWCclip7QuzY5m8+X SQ9YWgSpnKPs7XjJ1xG/qpT076vKKc/anBM3H0+MZxHOZL0SWY3CNloeaYh/YNEJbajpCepWeMG2 qP+C6rREcFD5mYQugarSUsUZaJp0/sc0942wKs5C4jh7ksn9P1j5bvcBmS5zvuTMiI5WdPj65fDt x+H7Z7YM8vTWZVR1b6nOD69goDXHUZ29A/nRMQM3jTC1ukaEvlGiJHppeJk8eTriuABS9G+hpD5i 6yECDRV2QTtSgxE6rWl/Wo0aPJOUXFxcXC44k3STvkzPzxexgcimtxadf62gYyHIOdLiI7bY3Tkf uIhsKgmtDGx028blt+a3BBWGTOQe6I7E/VAMRy0KKPc0BcLoJfI+BQ3gJ8568lHODRmds/aNIR2C 5aYAp6CYAmEkPcy552wMb/xoza1FXTeEOyl9TVptdBwkiDpyOLIkZ8T5ji4O1nv6Hat+/Wvrn1BL AwQKAAAAAACHTuJAAAAAAAAAAAAAAAAABgAAAF9yZWxzL1BLAwQUAAAACACHTuJAihRmPNEAAACU AQAACwAAAF9yZWxzLy5yZWxzpZDBasMwDIbvg72D0X1xmsMYo04vo9Br6R7A2IpjGltGMtn69vMO g2X0tqN+oe8T//7wmRa1IkukbGDX9aAwO/IxBwPvl+PTCyipNnu7UEYDNxQ4jI8P+zMutrYjmWMR 1ShZDMy1lletxc2YrHRUMLfNRJxsbSMHXay72oB66Ptnzb8ZMG6Y6uQN8MkPoC630sx/2Ck6JqGp do6SpmmK7h5VB7Zlju7INuEbuUazHLAa8CwaB2pZ134EfV+/+6fe00c+47rVfoeM649Xb7ocvwBQ SwMEFAAAAAgAh07iQH7m5SD3AAAA4QEAABMAAABbQ29udGVudF9UeXBlc10ueG1slZFBTsMwEEX3 SNzB8hYlTrtACCXpgrRLQKgcYGRPEotkbHlMaG+Pk7YbRJFY2jP/vye73BzGQUwY2Dqq5CovpEDS zljqKvm+32UPUnAEMjA4wkoekeWmvr0p90ePLFKauJJ9jP5RKdY9jsC580hp0rowQkzH0CkP+gM6 VOuiuFfaUUSKWZw7ZF022MLnEMX2kK5PJgEHluLptDizKgneD1ZDTKZqIvODkp0JeUouO9xbz3dJ Q6pfCfPkOuCce0lPE6xB8QohPsOYNJQJrIz7ooBT/nfJbDly5trWasybwE2KveF0sbrWjmvXOP3f 8u2SunSr5YPqb1BLAQIUABQAAAAIAIdO4kB+5uUg9wAAAOEBAAATAAAAAAAAAAEAIAAAAHMEAABb Q29udGVudF9UeXBlc10ueG1sUEsBAhQACgAAAAAAh07iQAAAAAAAAAAAAAAAAAYAAAAAAAAAAAAQ AAAAVQMAAF9yZWxzL1BLAQIUABQAAAAIAIdO4kCKFGY80QAAAJQBAAALAAAAAAAAAAEAIAAAAHkD AABfcmVscy8ucmVsc1BLAQIUAAoAAAAAAIdO4kAAAAAAAAAAAAAAAAAEAAAAAAAAAAAAEAAAABYA AABkcnMvUEsBAhQAFAAAAAgAh07iQLZKZzDVAAAACgEAAA8AAAAAAAAAAQAgAAAAOAAAAGRycy9k b3ducmV2LnhtbFBLAQIUABQAAAAIAIdO4kCnweTV7wEAALMDAAAOAAAAAAAAAAEAIAAAADoBAABk cnMvZTJvRG9jLnhtbFBLBQYAAAAABgAGAFkBAACbBQAAAAA= " o:spid="_x0000_s1026" o:spt="202" stroked="f" style="position:absolute;left:0pt;margin-left:518.75pt;margin-top:4.9pt;height:10.35pt;width:4.55pt;mso-position-horizontal-relative:margin;mso-wrap-style:none;z-index:25166438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r>
      <w:rPr>
        <w:rFonts w:hint="eastAsia"/>
        <w:sz w:val="21"/>
        <w:lang w:eastAsia="zh-CN" w:val="en-US"/>
      </w:rPr>
      <w:t>·</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4F1966BD"/>
    <w:multiLevelType w:val="singleLevel"/>
    <w:tmpl w:val="4F1966BD"/>
    <w:lvl w:ilvl="0" w:tentative="0">
      <w:start w:val="5"/>
      <w:numFmt w:val="chineseCounting"/>
      <w:suff w:val="nothing"/>
      <w:lvlText w:val="%1、"/>
      <w:lvlJc w:val="left"/>
      <w:rPr>
        <w:rFonts w:hint="eastAsia"/>
      </w:rPr>
    </w:lvl>
  </w:abstractNum>
  <w:abstractNum w:abstractNumId="1">
    <w:nsid w:val="6F615A83"/>
    <w:multiLevelType w:val="singleLevel"/>
    <w:tmpl w:val="6F615A83"/>
    <w:lvl w:ilvl="0" w:tentative="0">
      <w:start w:val="3"/>
      <w:numFmt w:val="chineseCounting"/>
      <w:suff w:val="nothing"/>
      <w:lvlText w:val="（%1）"/>
      <w:lvlJc w:val="left"/>
      <w:rPr>
        <w:rFonts w:hint="eastAsia"/>
      </w:rPr>
    </w:lvl>
  </w:abstractNum>
  <w:abstractNum w:abstractNumId="2">
    <w:nsid w:val="7CBB3A67"/>
    <w:multiLevelType w:val="singleLevel"/>
    <w:tmpl w:val="7CBB3A67"/>
    <w:lvl w:ilvl="0" w:tentative="0">
      <w:start w:val="2"/>
      <w:numFmt w:val="chineseCounting"/>
      <w:suff w:val="nothing"/>
      <w:lvlText w:val="%1、"/>
      <w:lvlJc w:val="left"/>
      <w:rPr>
        <w:rFonts w:hint="eastAsia"/>
      </w:rPr>
    </w:lvl>
  </w:abstractNum>
  <w:num w:numId="1">
    <w:abstractNumId w:val="2"/>
  </w:num>
  <w:num w:numId="2">
    <w:abstractNumId w:val="0"/>
  </w:num>
  <w:num w:numId="3">
    <w:abstractNumId w:val="1"/>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3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2E5EB2"/>
    <w:rsid w:val="039E1221"/>
    <w:rsid w:val="03BFDEDF"/>
    <w:rsid w:val="05B42E80"/>
    <w:rsid w:val="06AB70EB"/>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1C7951"/>
    <w:rsid w:val="15871EFC"/>
    <w:rsid w:val="175C0848"/>
    <w:rsid w:val="18E768DB"/>
    <w:rsid w:val="19F607D5"/>
    <w:rsid w:val="1A12070B"/>
    <w:rsid w:val="1A796387"/>
    <w:rsid w:val="1BB8B1C1"/>
    <w:rsid w:val="1BDA1518"/>
    <w:rsid w:val="1C8014E8"/>
    <w:rsid w:val="1CB91F6F"/>
    <w:rsid w:val="1CFBC554"/>
    <w:rsid w:val="1DEB55C9"/>
    <w:rsid w:val="1E735845"/>
    <w:rsid w:val="1FE31479"/>
    <w:rsid w:val="208D55D3"/>
    <w:rsid w:val="21643902"/>
    <w:rsid w:val="22C64E74"/>
    <w:rsid w:val="233C4349"/>
    <w:rsid w:val="237A7759"/>
    <w:rsid w:val="23A27F35"/>
    <w:rsid w:val="249D0E8D"/>
    <w:rsid w:val="251C0B49"/>
    <w:rsid w:val="25F31D72"/>
    <w:rsid w:val="25FF3622"/>
    <w:rsid w:val="2619534B"/>
    <w:rsid w:val="26F26931"/>
    <w:rsid w:val="270070C1"/>
    <w:rsid w:val="27F91848"/>
    <w:rsid w:val="285C6710"/>
    <w:rsid w:val="29445F66"/>
    <w:rsid w:val="297C1783"/>
    <w:rsid w:val="29B11A80"/>
    <w:rsid w:val="29D61F5F"/>
    <w:rsid w:val="2A662CBD"/>
    <w:rsid w:val="2B4501FE"/>
    <w:rsid w:val="2CFFFF9F"/>
    <w:rsid w:val="2D7BDFE8"/>
    <w:rsid w:val="2DE05FB0"/>
    <w:rsid w:val="2F8D3E83"/>
    <w:rsid w:val="2FA60F28"/>
    <w:rsid w:val="302F7E53"/>
    <w:rsid w:val="304D775F"/>
    <w:rsid w:val="31B113A5"/>
    <w:rsid w:val="31DF1D7B"/>
    <w:rsid w:val="31E23D3A"/>
    <w:rsid w:val="32006E59"/>
    <w:rsid w:val="328530B9"/>
    <w:rsid w:val="3350187E"/>
    <w:rsid w:val="338B23A2"/>
    <w:rsid w:val="343042D1"/>
    <w:rsid w:val="35A61398"/>
    <w:rsid w:val="38C3117A"/>
    <w:rsid w:val="390A3E1D"/>
    <w:rsid w:val="39402920"/>
    <w:rsid w:val="3AB3258E"/>
    <w:rsid w:val="3B7DB183"/>
    <w:rsid w:val="3C284743"/>
    <w:rsid w:val="3CF90121"/>
    <w:rsid w:val="3E51243A"/>
    <w:rsid w:val="3EEB0C89"/>
    <w:rsid w:val="3EFFD3C9"/>
    <w:rsid w:val="3F2B4CA9"/>
    <w:rsid w:val="3F420ED4"/>
    <w:rsid w:val="3F5742FD"/>
    <w:rsid w:val="40746819"/>
    <w:rsid w:val="40CA1731"/>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385880"/>
    <w:rsid w:val="55DD1FD6"/>
    <w:rsid w:val="55FA32E4"/>
    <w:rsid w:val="56DCF76A"/>
    <w:rsid w:val="56FD7989"/>
    <w:rsid w:val="574B0B18"/>
    <w:rsid w:val="57EF8373"/>
    <w:rsid w:val="57FBDB7A"/>
    <w:rsid w:val="589E0272"/>
    <w:rsid w:val="58B07B12"/>
    <w:rsid w:val="59043F4D"/>
    <w:rsid w:val="59111926"/>
    <w:rsid w:val="599306F4"/>
    <w:rsid w:val="59CD3DA1"/>
    <w:rsid w:val="5B79EA9D"/>
    <w:rsid w:val="5EE416E8"/>
    <w:rsid w:val="5EEDE003"/>
    <w:rsid w:val="5EFC5BEC"/>
    <w:rsid w:val="5FFB31D7"/>
    <w:rsid w:val="5FFE1ECC"/>
    <w:rsid w:val="607364F2"/>
    <w:rsid w:val="61A960A6"/>
    <w:rsid w:val="62956A6D"/>
    <w:rsid w:val="62BE1370"/>
    <w:rsid w:val="641706BD"/>
    <w:rsid w:val="64794DA8"/>
    <w:rsid w:val="65FEDCA1"/>
    <w:rsid w:val="6655E7CC"/>
    <w:rsid w:val="67A66E04"/>
    <w:rsid w:val="67AF041E"/>
    <w:rsid w:val="6A8D1C98"/>
    <w:rsid w:val="6B030B39"/>
    <w:rsid w:val="6B710405"/>
    <w:rsid w:val="6D2E7999"/>
    <w:rsid w:val="6E5B0C20"/>
    <w:rsid w:val="6ED9D69F"/>
    <w:rsid w:val="6EF33A40"/>
    <w:rsid w:val="6FFE5CE3"/>
    <w:rsid w:val="6FFF7D16"/>
    <w:rsid w:val="706B3A61"/>
    <w:rsid w:val="70A43E1E"/>
    <w:rsid w:val="71FDE144"/>
    <w:rsid w:val="730B1D71"/>
    <w:rsid w:val="7332DE60"/>
    <w:rsid w:val="737FB288"/>
    <w:rsid w:val="75225A0D"/>
    <w:rsid w:val="75290FD2"/>
    <w:rsid w:val="76B73E02"/>
    <w:rsid w:val="76CE4173"/>
    <w:rsid w:val="774EE4EE"/>
    <w:rsid w:val="775F544F"/>
    <w:rsid w:val="78500717"/>
    <w:rsid w:val="786DDFAB"/>
    <w:rsid w:val="789B64A6"/>
    <w:rsid w:val="7A004BD2"/>
    <w:rsid w:val="7A9828D6"/>
    <w:rsid w:val="7AFAE06E"/>
    <w:rsid w:val="7B107977"/>
    <w:rsid w:val="7B1FDC1D"/>
    <w:rsid w:val="7B643974"/>
    <w:rsid w:val="7BDEEEE9"/>
    <w:rsid w:val="7BF7479C"/>
    <w:rsid w:val="7D27E30D"/>
    <w:rsid w:val="7D5DA3A3"/>
    <w:rsid w:val="7DA27478"/>
    <w:rsid w:val="7DF73763"/>
    <w:rsid w:val="7DFFF49F"/>
    <w:rsid w:val="7E6E0195"/>
    <w:rsid w:val="7E8DB348"/>
    <w:rsid w:val="7EAEC574"/>
    <w:rsid w:val="7EC30935"/>
    <w:rsid w:val="7ED046C1"/>
    <w:rsid w:val="7F152D5A"/>
    <w:rsid w:val="7F6222A6"/>
    <w:rsid w:val="7F77464D"/>
    <w:rsid w:val="7FABEBD7"/>
    <w:rsid w:val="7FBB6D49"/>
    <w:rsid w:val="7FBEB3C0"/>
    <w:rsid w:val="7FEDDC35"/>
    <w:rsid w:val="7FEF0389"/>
    <w:rsid w:val="7FFABD80"/>
    <w:rsid w:val="7FFE5549"/>
    <w:rsid w:val="92F78937"/>
    <w:rsid w:val="9E7FA1B9"/>
    <w:rsid w:val="9FF310FA"/>
    <w:rsid w:val="A7FFBF98"/>
    <w:rsid w:val="AABE86F2"/>
    <w:rsid w:val="ABAE5B81"/>
    <w:rsid w:val="AEFF87D0"/>
    <w:rsid w:val="AFBD5677"/>
    <w:rsid w:val="AFFFA797"/>
    <w:rsid w:val="B3CF78AD"/>
    <w:rsid w:val="B5EFCED3"/>
    <w:rsid w:val="B7179A1C"/>
    <w:rsid w:val="B7EFFB65"/>
    <w:rsid w:val="B7FFDE61"/>
    <w:rsid w:val="BAFD33C4"/>
    <w:rsid w:val="BBDF828F"/>
    <w:rsid w:val="BCCEF7D1"/>
    <w:rsid w:val="BFCED31B"/>
    <w:rsid w:val="BFCF73D5"/>
    <w:rsid w:val="CE7B8975"/>
    <w:rsid w:val="D27B39E3"/>
    <w:rsid w:val="D7D6878B"/>
    <w:rsid w:val="DB594507"/>
    <w:rsid w:val="DBFB2AC4"/>
    <w:rsid w:val="DBFFC520"/>
    <w:rsid w:val="DE1E65E4"/>
    <w:rsid w:val="DFB77171"/>
    <w:rsid w:val="DFF282C6"/>
    <w:rsid w:val="DFF34FDB"/>
    <w:rsid w:val="E65C2A5B"/>
    <w:rsid w:val="E7FA59E8"/>
    <w:rsid w:val="EB5C69A1"/>
    <w:rsid w:val="EBBDF128"/>
    <w:rsid w:val="EE9BD0D5"/>
    <w:rsid w:val="EECF15DF"/>
    <w:rsid w:val="EEEA94BC"/>
    <w:rsid w:val="EEEBA323"/>
    <w:rsid w:val="EF6A5C21"/>
    <w:rsid w:val="EFEA3EAD"/>
    <w:rsid w:val="EFF2CDD6"/>
    <w:rsid w:val="EFF78301"/>
    <w:rsid w:val="F37E5674"/>
    <w:rsid w:val="F37F5408"/>
    <w:rsid w:val="F3CEB332"/>
    <w:rsid w:val="F4B9C640"/>
    <w:rsid w:val="F65E376D"/>
    <w:rsid w:val="F713AAF8"/>
    <w:rsid w:val="F7D36B59"/>
    <w:rsid w:val="F7FDF6A8"/>
    <w:rsid w:val="F7FF6F08"/>
    <w:rsid w:val="F7FF6F28"/>
    <w:rsid w:val="F878A1BD"/>
    <w:rsid w:val="F9917FEA"/>
    <w:rsid w:val="F9D42264"/>
    <w:rsid w:val="F9E3C916"/>
    <w:rsid w:val="FAAB00CE"/>
    <w:rsid w:val="FB11F823"/>
    <w:rsid w:val="FBB2D513"/>
    <w:rsid w:val="FBEBDD7F"/>
    <w:rsid w:val="FBF7456C"/>
    <w:rsid w:val="FBFD67C8"/>
    <w:rsid w:val="FBFF7423"/>
    <w:rsid w:val="FDF755AC"/>
    <w:rsid w:val="FE1DE651"/>
    <w:rsid w:val="FEBD30F4"/>
    <w:rsid w:val="FF5C4956"/>
    <w:rsid w:val="FF5F0F37"/>
    <w:rsid w:val="FF8B8E79"/>
    <w:rsid w:val="FFC62AB4"/>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hapeDefaults>
    <o:shapedefaults fill="t" fillcolor="#FFFFFF" stroke="t">
      <v:fill focussize="0,0" on="t"/>
      <v:stroke color="#000000"/>
    </o:shapedefaults>
    <o:shapelayout v:ext="edit">
      <o:idmap data="1" v:ext="edit"/>
    </o:shapelayout>
  </w:shapeDefaul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qFormat="1" w:semiHidden="0"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5" w:type="character">
    <w:name w:val="Default Paragraph Font"/>
    <w:unhideWhenUsed/>
    <w:qFormat/>
    <w:uiPriority w:val="1"/>
  </w:style>
  <w:style w:default="1" w:styleId="6"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8"/>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header"/>
    <w:basedOn w:val="1"/>
    <w:unhideWhenUsed/>
    <w:qFormat/>
    <w:uiPriority w:val="99"/>
    <w:pPr>
      <w:pBdr>
        <w:top w:color="auto" w:space="1" w:sz="0" w:val="none"/>
        <w:left w:color="auto" w:space="4" w:sz="0" w:val="none"/>
        <w:bottom w:color="auto" w:space="1" w:sz="0" w:val="none"/>
        <w:right w:color="auto" w:space="4" w:sz="0" w:val="none"/>
      </w:pBdr>
      <w:tabs>
        <w:tab w:pos="4153" w:val="center"/>
        <w:tab w:pos="8306" w:val="right"/>
      </w:tabs>
      <w:snapToGrid w:val="0"/>
      <w:spacing w:line="240" w:lineRule="auto"/>
      <w:jc w:val="both"/>
      <w:outlineLvl w:val="9"/>
    </w:pPr>
    <w:rPr>
      <w:sz w:val="18"/>
    </w:rPr>
  </w:style>
  <w:style w:styleId="4" w:type="paragraph">
    <w:name w:val="Normal (Web)"/>
    <w:basedOn w:val="1"/>
    <w:qFormat/>
    <w:uiPriority w:val="0"/>
    <w:pPr>
      <w:spacing w:after="100" w:afterAutospacing="1" w:before="100" w:beforeAutospacing="1"/>
      <w:jc w:val="left"/>
    </w:pPr>
    <w:rPr>
      <w:kern w:val="0"/>
      <w:sz w:val="24"/>
    </w:rPr>
  </w:style>
  <w:style w:styleId="7" w:type="table">
    <w:name w:val="Table Grid"/>
    <w:basedOn w:val="6"/>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8" w:type="character">
    <w:name w:val="页脚 字符"/>
    <w:link w:val="2"/>
    <w:qFormat/>
    <w:uiPriority w:val="99"/>
    <w:rPr>
      <w:sz w:val="18"/>
      <w:szCs w:val="18"/>
    </w:rPr>
  </w:style>
  <w:style w:customStyle="1" w:styleId="9" w:type="character">
    <w:name w:val="页脚 字符1"/>
    <w:basedOn w:val="5"/>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1.png" Type="http://schemas.openxmlformats.org/officeDocument/2006/relationships/image"/><Relationship Id="rId11" Target="media/image2.png" Type="http://schemas.openxmlformats.org/officeDocument/2006/relationships/image"/><Relationship Id="rId12" Target="media/image3.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footer3.xml" Type="http://schemas.openxmlformats.org/officeDocument/2006/relationships/footer"/><Relationship Id="rId6" Target="theme/theme1.xml" Type="http://schemas.openxmlformats.org/officeDocument/2006/relationships/theme"/><Relationship Id="rId7" Target="../customXml/item1.xml" Type="http://schemas.openxmlformats.org/officeDocument/2006/relationships/customXml"/><Relationship Id="rId8" Target="numbering.xml" Type="http://schemas.openxmlformats.org/officeDocument/2006/relationships/numbering"/><Relationship Id="rId9" Target="fontTable.xml" Type="http://schemas.openxmlformats.org/officeDocument/2006/relationships/fontTabl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ScaleCrop>false</ScaleCrop>
  <LinksUpToDate>false</LinksUpToDate>
  <CharactersWithSpaces>3770</CharactersWithSpaces>
  <Application>WPS Office_2.5.0.4070_F1E327BC-269C-435d-A152-05C5408002CA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2020-11-02T12:54:00Z</dcterms:created>
  <dc:creator>li xingkai</dc:creator>
  <cp:lastModifiedBy>liuyutao</cp:lastModifiedBy>
  <dcterms:modified xsi:type="dcterms:W3CDTF">2021-06-07T14:16:06Z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2052-2.5.0.4070</vt:lpwstr>
  </property>
  <property fmtid="{D5CDD505-2E9C-101B-9397-08002B2CF9AE}" name="ICV" pid="3">
    <vt:lpwstr>767C1BFF8B114EB58E917DD6D9933C87</vt:lpwstr>
  </property>
</Properties>
</file>