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rFonts w:ascii="Open Sans" w:hAnsi="Open Sans" w:eastAsia="Open Sans" w:cs="Open Sans"/>
          <w:b w:val="0"/>
          <w:i w:val="0"/>
          <w:caps w:val="0"/>
          <w:color w:val="auto"/>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rFonts w:ascii="Open Sans" w:hAnsi="Open Sans" w:eastAsia="Open Sans" w:cs="Open Sans"/>
          <w:b w:val="0"/>
          <w:i w:val="0"/>
          <w:caps w:val="0"/>
          <w:color w:val="auto"/>
          <w:spacing w:val="0"/>
          <w:kern w:val="0"/>
          <w:sz w:val="32"/>
          <w:szCs w:val="32"/>
          <w:u w:val="none"/>
          <w:shd w:val="clear" w:fill="FFFFFF"/>
          <w:lang w:val="en-US" w:eastAsia="zh-CN" w:bidi="ar"/>
        </w:rPr>
      </w:pPr>
    </w:p>
    <w:p>
      <w:pPr>
        <w:keepNext w:val="0"/>
        <w:keepLines w:val="0"/>
        <w:widowControl/>
        <w:suppressLineNumbers w:val="0"/>
        <w:jc w:val="center"/>
        <w:rPr>
          <w:color w:val="auto"/>
          <w:sz w:val="32"/>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${clients_fs_16}</w:t>
      </w:r>
      <w:r>
        <w:rPr>
          <w:rFonts w:hint="eastAsia"/>
          <w:color w:val="auto"/>
          <w:sz w:val="32"/>
        </w:rPr>
        <w:t>事故车辆评估项目</w:t>
      </w: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b/>
          <w:bCs/>
          <w:color w:val="auto"/>
          <w:sz w:val="52"/>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b/>
          <w:bCs/>
          <w:color w:val="auto"/>
          <w:sz w:val="52"/>
        </w:rPr>
      </w:pPr>
      <w:r>
        <w:rPr>
          <w:rFonts w:hint="eastAsia"/>
          <w:b/>
          <w:bCs/>
          <w:color w:val="auto"/>
          <w:sz w:val="52"/>
        </w:rPr>
        <w:t>车辆评估报告书</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widowControl/>
        <w:suppressLineNumbers w:val="0"/>
        <w:jc w:val="center"/>
        <w:rPr>
          <w:color w:val="auto"/>
          <w:sz w:val="32"/>
        </w:rPr>
      </w:pPr>
      <w:r>
        <w:rPr>
          <w:rFonts w:hint="eastAsia"/>
          <w:color w:val="auto"/>
          <w:sz w:val="32"/>
        </w:rPr>
        <w:t>辽鑫宏成涉车报字（</w:t>
      </w:r>
      <w:r>
        <w:rPr>
          <w:rFonts w:ascii="Open Sans" w:hAnsi="Open Sans" w:eastAsia="Open Sans" w:cs="Open Sans"/>
          <w:b w:val="0"/>
          <w:i w:val="0"/>
          <w:caps w:val="0"/>
          <w:color w:val="333333"/>
          <w:spacing w:val="0"/>
          <w:kern w:val="0"/>
          <w:sz w:val="32"/>
          <w:szCs w:val="32"/>
          <w:u w:val="none"/>
          <w:shd w:val="clear" w:fill="FFFFFF"/>
          <w:lang w:val="en-US" w:eastAsia="zh-CN" w:bidi="ar"/>
        </w:rPr>
        <w:t>${years_fs_16}</w:t>
      </w:r>
      <w:r>
        <w:rPr>
          <w:rFonts w:hint="eastAsia"/>
          <w:color w:val="auto"/>
          <w:sz w:val="32"/>
        </w:rPr>
        <w:t>）第</w:t>
      </w:r>
      <w:r>
        <w:rPr>
          <w:rFonts w:ascii="Open Sans" w:hAnsi="Open Sans" w:eastAsia="Open Sans" w:cs="Open Sans"/>
          <w:b w:val="0"/>
          <w:i w:val="0"/>
          <w:caps w:val="0"/>
          <w:color w:val="333333"/>
          <w:spacing w:val="0"/>
          <w:kern w:val="0"/>
          <w:sz w:val="32"/>
          <w:szCs w:val="32"/>
          <w:u w:val="none"/>
          <w:shd w:val="clear" w:fill="FFFFFF"/>
          <w:lang w:val="en-US" w:eastAsia="zh-CN" w:bidi="ar"/>
        </w:rPr>
        <w:t>${dh_fs_16}</w:t>
      </w:r>
      <w:r>
        <w:rPr>
          <w:rFonts w:hint="eastAsia"/>
          <w:color w:val="auto"/>
          <w:sz w:val="32"/>
        </w:rPr>
        <w:t>号</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color w:val="auto"/>
          <w:sz w:val="32"/>
        </w:rPr>
      </w:pPr>
      <w:r>
        <w:rPr>
          <w:rFonts w:hint="eastAsia"/>
          <w:color w:val="auto"/>
          <w:sz w:val="32"/>
        </w:rPr>
        <w:t>辽宁鑫宏成机动车鉴定评估有限公司</w:t>
      </w:r>
    </w:p>
    <w:p>
      <w:pPr>
        <w:keepNext w:val="0"/>
        <w:keepLines w:val="0"/>
        <w:widowControl/>
        <w:suppressLineNumbers w:val="0"/>
        <w:jc w:val="center"/>
        <w:rPr>
          <w:color w:val="auto"/>
          <w:sz w:val="32"/>
        </w:rPr>
      </w:pPr>
      <w:r>
        <w:rPr>
          <w:rFonts w:hint="eastAsia"/>
          <w:color w:val="auto"/>
          <w:sz w:val="32"/>
        </w:rPr>
        <w:t>提交报告日期：</w:t>
      </w:r>
      <w:r>
        <w:rPr>
          <w:rFonts w:ascii="Open Sans" w:hAnsi="Open Sans" w:eastAsia="Open Sans" w:cs="Open Sans"/>
          <w:b w:val="0"/>
          <w:i w:val="0"/>
          <w:caps w:val="0"/>
          <w:color w:val="333333"/>
          <w:spacing w:val="0"/>
          <w:kern w:val="0"/>
          <w:sz w:val="32"/>
          <w:szCs w:val="32"/>
          <w:u w:val="none"/>
          <w:shd w:val="clear" w:fill="FFFFFF"/>
          <w:lang w:val="en-US" w:eastAsia="zh-CN" w:bidi="ar"/>
        </w:rPr>
        <w:t>${auditTime_fs_16}</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1500" w:firstLineChars="500"/>
        <w:textAlignment w:val="auto"/>
        <w:outlineLvl w:val="9"/>
        <w:rPr>
          <w:color w:val="auto"/>
          <w:sz w:val="30"/>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0"/>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257" w:firstLineChars="393"/>
        <w:textAlignment w:val="auto"/>
        <w:outlineLvl w:val="9"/>
        <w:rPr>
          <w:rFonts w:hint="eastAsia"/>
          <w:color w:val="auto"/>
          <w:sz w:val="32"/>
        </w:rPr>
      </w:pPr>
      <w:r>
        <w:rPr>
          <w:rFonts w:hint="eastAsia"/>
          <w:color w:val="auto"/>
          <w:sz w:val="32"/>
        </w:rPr>
        <w:t xml:space="preserve"> </w:t>
      </w:r>
    </w:p>
    <w:p>
      <w:pPr>
        <w:keepNext w:val="0"/>
        <w:keepLines w:val="0"/>
        <w:widowControl/>
        <w:suppressLineNumbers w:val="0"/>
        <w:jc w:val="center"/>
        <w:rPr>
          <w:rFonts w:hint="eastAsia"/>
          <w:color w:val="auto"/>
          <w:sz w:val="32"/>
        </w:rPr>
      </w:pPr>
      <w:r>
        <w:rPr>
          <w:rFonts w:hint="eastAsia"/>
          <w:color w:val="auto"/>
          <w:sz w:val="32"/>
        </w:rPr>
        <w:br w:type="page"/>
      </w:r>
    </w:p>
    <w:p>
      <w:pPr>
        <w:keepNext w:val="0"/>
        <w:keepLines w:val="0"/>
        <w:widowControl/>
        <w:suppressLineNumbers w:val="0"/>
        <w:jc w:val="center"/>
        <w:rPr>
          <w:rFonts w:hint="eastAsia"/>
          <w:color w:val="auto"/>
          <w:sz w:val="32"/>
        </w:rPr>
      </w:pPr>
    </w:p>
    <w:p>
      <w:pPr>
        <w:keepNext w:val="0"/>
        <w:keepLines w:val="0"/>
        <w:widowControl/>
        <w:suppressLineNumbers w:val="0"/>
        <w:jc w:val="center"/>
        <w:rPr>
          <w:rFonts w:hint="eastAsia"/>
          <w:color w:val="auto"/>
          <w:sz w:val="32"/>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${clients_fs_16}</w:t>
      </w:r>
      <w:r>
        <w:rPr>
          <w:rFonts w:hint="eastAsia"/>
          <w:color w:val="auto"/>
          <w:sz w:val="32"/>
        </w:rPr>
        <w:t>事故车辆评估项目</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b/>
          <w:bCs/>
          <w:color w:val="auto"/>
          <w:sz w:val="32"/>
        </w:rPr>
      </w:pPr>
      <w:r>
        <w:rPr>
          <w:rFonts w:hint="eastAsia"/>
          <w:b/>
          <w:bCs/>
          <w:color w:val="auto"/>
          <w:sz w:val="32"/>
        </w:rPr>
        <w:t>车辆评估报告书摘要</w:t>
      </w:r>
    </w:p>
    <w:p>
      <w:pPr>
        <w:keepNext w:val="0"/>
        <w:keepLines w:val="0"/>
        <w:widowControl/>
        <w:suppressLineNumbers w:val="0"/>
        <w:jc w:val="center"/>
        <w:rPr>
          <w:rFonts w:hint="eastAsia"/>
          <w:color w:val="auto"/>
          <w:sz w:val="30"/>
        </w:rPr>
      </w:pPr>
      <w:r>
        <w:rPr>
          <w:rFonts w:hint="eastAsia"/>
          <w:color w:val="auto"/>
          <w:sz w:val="30"/>
        </w:rPr>
        <w:t>辽鑫宏成涉车报字（</w:t>
      </w:r>
      <w:r>
        <w:rPr>
          <w:rFonts w:ascii="Open Sans" w:hAnsi="Open Sans" w:eastAsia="Open Sans" w:cs="Open Sans"/>
          <w:b w:val="0"/>
          <w:i w:val="0"/>
          <w:caps w:val="0"/>
          <w:color w:val="333333"/>
          <w:spacing w:val="0"/>
          <w:kern w:val="0"/>
          <w:sz w:val="32"/>
          <w:szCs w:val="32"/>
          <w:u w:val="none"/>
          <w:shd w:val="clear" w:fill="FFFFFF"/>
          <w:lang w:val="en-US" w:eastAsia="zh-CN" w:bidi="ar"/>
        </w:rPr>
        <w:t>${years_fs_15}</w:t>
      </w:r>
      <w:r>
        <w:rPr>
          <w:rFonts w:hint="eastAsia"/>
          <w:color w:val="auto"/>
          <w:sz w:val="30"/>
        </w:rPr>
        <w:t>）第</w:t>
      </w:r>
      <w:r>
        <w:rPr>
          <w:rFonts w:ascii="Open Sans" w:hAnsi="Open Sans" w:eastAsia="Open Sans" w:cs="Open Sans"/>
          <w:b w:val="0"/>
          <w:i w:val="0"/>
          <w:caps w:val="0"/>
          <w:color w:val="333333"/>
          <w:spacing w:val="0"/>
          <w:kern w:val="0"/>
          <w:sz w:val="32"/>
          <w:szCs w:val="32"/>
          <w:u w:val="none"/>
          <w:shd w:val="clear" w:fill="FFFFFF"/>
          <w:lang w:val="en-US" w:eastAsia="zh-CN" w:bidi="ar"/>
        </w:rPr>
        <w:t>${dh_fs_15}</w:t>
      </w:r>
      <w:r>
        <w:rPr>
          <w:rFonts w:hint="eastAsia"/>
          <w:color w:val="auto"/>
          <w:sz w:val="30"/>
        </w:rPr>
        <w:t>号</w:t>
      </w:r>
    </w:p>
    <w:p>
      <w:pPr>
        <w:keepNext w:val="0"/>
        <w:keepLines w:val="0"/>
        <w:widowControl/>
        <w:suppressLineNumbers w:val="0"/>
        <w:jc w:val="left"/>
        <w:rPr>
          <w:color w:val="auto"/>
          <w:sz w:val="24"/>
        </w:rPr>
      </w:pPr>
      <w:r>
        <w:rPr>
          <w:rFonts w:hint="eastAsia"/>
          <w:color w:val="auto"/>
          <w:sz w:val="24"/>
        </w:rPr>
        <w:t>辽宁鑫宏成机动车鉴定评估有限公司接受李慧的委托，本着客观、独立、公正、科学的原则，按照公认的事故车辆评估方法，对事故车辆</w:t>
      </w:r>
      <w:r>
        <w:rPr>
          <w:rFonts w:ascii="Open Sans" w:hAnsi="Open Sans" w:eastAsia="Open Sans" w:cs="Open Sans"/>
          <w:b w:val="0"/>
          <w:i w:val="0"/>
          <w:caps w:val="0"/>
          <w:color w:val="333333"/>
          <w:spacing w:val="0"/>
          <w:kern w:val="0"/>
          <w:sz w:val="32"/>
          <w:szCs w:val="32"/>
          <w:u w:val="none"/>
          <w:shd w:val="clear" w:fill="FFFFFF"/>
          <w:lang w:val="en-US" w:eastAsia="zh-CN" w:bidi="ar"/>
        </w:rPr>
        <w:t>${carnumberCarmodel_fs_12}</w:t>
      </w:r>
      <w:r>
        <w:rPr>
          <w:rFonts w:hint="eastAsia"/>
          <w:color w:val="auto"/>
          <w:sz w:val="24"/>
        </w:rPr>
        <w:t>车进行了评估工作。本评估机构评估人员按照必要的评估程序对委托评估的事故车辆实施了实地勘查、市场调查与询证，对指定评估的车辆在</w:t>
      </w:r>
      <w:r>
        <w:rPr>
          <w:rFonts w:ascii="Open Sans" w:hAnsi="Open Sans" w:eastAsia="Open Sans" w:cs="Open Sans"/>
          <w:b w:val="0"/>
          <w:i w:val="0"/>
          <w:caps w:val="0"/>
          <w:color w:val="333333"/>
          <w:spacing w:val="0"/>
          <w:kern w:val="0"/>
          <w:sz w:val="32"/>
          <w:szCs w:val="32"/>
          <w:u w:val="none"/>
          <w:shd w:val="clear" w:fill="FFFFFF"/>
          <w:lang w:val="en-US" w:eastAsia="zh-CN" w:bidi="ar"/>
        </w:rPr>
        <w:t>${pgjzdate_fs_12}</w:t>
      </w:r>
      <w:r>
        <w:rPr>
          <w:rFonts w:hint="eastAsia"/>
          <w:color w:val="auto"/>
          <w:sz w:val="24"/>
        </w:rPr>
        <w:t>事故所造成的车辆损失作出公允反映。</w:t>
      </w:r>
    </w:p>
    <w:p>
      <w:pPr>
        <w:keepNext w:val="0"/>
        <w:keepLines w:val="0"/>
        <w:widowControl/>
        <w:suppressLineNumbers w:val="0"/>
        <w:jc w:val="left"/>
        <w:rPr>
          <w:color w:val="auto"/>
          <w:sz w:val="24"/>
        </w:rPr>
      </w:pPr>
      <w:r>
        <w:rPr>
          <w:rFonts w:hint="eastAsia"/>
          <w:color w:val="auto"/>
          <w:sz w:val="24"/>
        </w:rPr>
        <w:t>经过评估，指定评估车辆在评估基准日假设按现有用途继续使用、公开市场条件下车辆损失为人民币</w:t>
      </w:r>
      <w:r>
        <w:rPr>
          <w:rFonts w:ascii="Open Sans" w:hAnsi="Open Sans" w:eastAsia="Open Sans" w:cs="Open Sans"/>
          <w:b w:val="0"/>
          <w:i w:val="0"/>
          <w:caps w:val="0"/>
          <w:color w:val="333333"/>
          <w:spacing w:val="0"/>
          <w:kern w:val="0"/>
          <w:sz w:val="32"/>
          <w:szCs w:val="32"/>
          <w:u w:val="none"/>
          <w:shd w:val="clear" w:fill="FFFFFF"/>
          <w:lang w:val="en-US" w:eastAsia="zh-CN" w:bidi="ar"/>
        </w:rPr>
        <w:t>${pgjeCapitalRed_fs_12}</w:t>
      </w:r>
      <w:r>
        <w:rPr>
          <w:rFonts w:hint="eastAsia"/>
          <w:color w:val="auto"/>
          <w:sz w:val="24"/>
        </w:rPr>
        <w:t>（￥</w:t>
      </w:r>
      <w:r>
        <w:rPr>
          <w:rFonts w:ascii="Open Sans" w:hAnsi="Open Sans" w:eastAsia="Open Sans" w:cs="Open Sans"/>
          <w:b w:val="0"/>
          <w:i w:val="0"/>
          <w:caps w:val="0"/>
          <w:color w:val="333333"/>
          <w:spacing w:val="0"/>
          <w:kern w:val="0"/>
          <w:sz w:val="32"/>
          <w:szCs w:val="32"/>
          <w:u w:val="none"/>
          <w:shd w:val="clear" w:fill="FFFFFF"/>
          <w:lang w:val="en-US" w:eastAsia="zh-CN" w:bidi="ar"/>
        </w:rPr>
        <w:t>${pgjeRed_fs_12}</w:t>
      </w:r>
      <w:r>
        <w:rPr>
          <w:rFonts w:hint="eastAsia"/>
          <w:color w:val="auto"/>
          <w:sz w:val="24"/>
        </w:rPr>
        <w:t>）</w:t>
      </w:r>
    </w:p>
    <w:p>
      <w:pPr>
        <w:keepNext w:val="0"/>
        <w:keepLines w:val="0"/>
        <w:pageBreakBefore w:val="0"/>
        <w:kinsoku/>
        <w:wordWrap/>
        <w:overflowPunct/>
        <w:topLinePunct w:val="0"/>
        <w:autoSpaceDE/>
        <w:autoSpaceDN/>
        <w:bidi w:val="0"/>
        <w:adjustRightInd/>
        <w:snapToGrid/>
        <w:spacing w:line="480" w:lineRule="auto"/>
        <w:ind w:left="0" w:leftChars="0" w:right="0" w:rightChars="0" w:firstLine="480" w:firstLineChars="200"/>
        <w:jc w:val="left"/>
        <w:textAlignment w:val="auto"/>
        <w:outlineLvl w:val="9"/>
        <w:rPr>
          <w:color w:val="auto"/>
          <w:sz w:val="24"/>
        </w:rPr>
      </w:pPr>
      <w:r>
        <w:rPr>
          <w:rFonts w:hint="eastAsia"/>
          <w:color w:val="auto"/>
          <w:sz w:val="24"/>
        </w:rPr>
        <w:t>以上内容摘自车辆评估报告书，欲了解本评估项目的全面情况，应认真阅读车辆评估报告书全文。</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ind w:firstLine="1920" w:firstLineChars="800"/>
        <w:rPr>
          <w:color w:val="auto"/>
          <w:sz w:val="24"/>
        </w:rPr>
      </w:pPr>
      <w:r>
        <w:rPr>
          <w:rFonts w:hint="eastAsia"/>
          <w:color w:val="auto"/>
          <w:sz w:val="24"/>
        </w:rPr>
        <w:t>辽宁鑫宏成机动车鉴定评估有限公司</w:t>
      </w:r>
    </w:p>
    <w:p>
      <w:pPr>
        <w:ind w:firstLine="240" w:firstLineChars="100"/>
        <w:rPr>
          <w:color w:val="auto"/>
          <w:sz w:val="24"/>
        </w:rPr>
      </w:pPr>
    </w:p>
    <w:p>
      <w:pPr>
        <w:ind w:firstLine="1920" w:firstLineChars="800"/>
        <w:rPr>
          <w:color w:val="auto"/>
          <w:sz w:val="24"/>
        </w:rPr>
      </w:pPr>
      <w:r>
        <w:rPr>
          <w:rFonts w:hint="eastAsia"/>
          <w:color w:val="auto"/>
          <w:sz w:val="24"/>
        </w:rPr>
        <w:t xml:space="preserve">法定代表人：聂振宇 </w:t>
      </w:r>
    </w:p>
    <w:p>
      <w:pPr>
        <w:ind w:firstLine="240" w:firstLineChars="100"/>
        <w:rPr>
          <w:color w:val="auto"/>
          <w:sz w:val="24"/>
        </w:rPr>
      </w:pPr>
    </w:p>
    <w:p>
      <w:pPr>
        <w:ind w:firstLine="1920" w:firstLineChars="800"/>
        <w:rPr>
          <w:color w:val="auto"/>
          <w:sz w:val="24"/>
        </w:rPr>
      </w:pPr>
      <w:r>
        <w:rPr>
          <w:rFonts w:hint="eastAsia"/>
          <w:color w:val="auto"/>
          <w:sz w:val="24"/>
        </w:rPr>
        <w:t>项目负责人：中国注册二手车鉴定估价师</w:t>
      </w:r>
    </w:p>
    <w:p>
      <w:pPr>
        <w:ind w:firstLine="240" w:firstLineChars="100"/>
        <w:rPr>
          <w:color w:val="auto"/>
          <w:sz w:val="24"/>
        </w:rPr>
      </w:pPr>
    </w:p>
    <w:p>
      <w:pPr>
        <w:ind w:firstLine="1920" w:firstLineChars="800"/>
        <w:rPr>
          <w:color w:val="auto"/>
          <w:sz w:val="24"/>
        </w:rPr>
      </w:pPr>
      <w:r>
        <w:rPr>
          <w:rFonts w:hint="eastAsia"/>
          <w:color w:val="auto"/>
          <w:sz w:val="24"/>
        </w:rPr>
        <w:t>项目复核人：中国注册高级二手车鉴定估价师</w:t>
      </w:r>
    </w:p>
    <w:p>
      <w:pPr>
        <w:ind w:firstLine="240" w:firstLineChars="100"/>
        <w:rPr>
          <w:color w:val="auto"/>
          <w:sz w:val="24"/>
        </w:rPr>
      </w:pPr>
    </w:p>
    <w:p>
      <w:pPr>
        <w:keepNext w:val="0"/>
        <w:keepLines w:val="0"/>
        <w:widowControl/>
        <w:suppressLineNumbers w:val="0"/>
        <w:ind w:left="0" w:leftChars="0" w:firstLine="1897" w:firstLineChars="593"/>
        <w:jc w:val="left"/>
        <w:rPr>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${completionDate_fs_12}</w:t>
      </w:r>
      <w:r>
        <w:rPr>
          <w:rFonts w:hint="eastAsia"/>
          <w:color w:val="auto"/>
          <w:sz w:val="24"/>
        </w:rPr>
        <w:t xml:space="preserve"> </w:t>
      </w:r>
    </w:p>
    <w:p>
      <w:pPr>
        <w:rPr>
          <w:color w:val="auto"/>
          <w:sz w:val="32"/>
        </w:rPr>
      </w:pPr>
    </w:p>
    <w:p>
      <w:pPr>
        <w:keepNext w:val="0"/>
        <w:keepLines w:val="0"/>
        <w:widowControl/>
        <w:suppressLineNumbers w:val="0"/>
        <w:jc w:val="center"/>
        <w:rPr>
          <w:rFonts w:hint="eastAsia"/>
          <w:color w:val="auto"/>
          <w:sz w:val="32"/>
        </w:rPr>
      </w:pPr>
      <w:r>
        <w:rPr>
          <w:rFonts w:hint="eastAsia"/>
          <w:color w:val="auto"/>
          <w:sz w:val="32"/>
        </w:rPr>
        <w:br w:type="page"/>
      </w:r>
    </w:p>
    <w:p>
      <w:pPr>
        <w:keepNext w:val="0"/>
        <w:keepLines w:val="0"/>
        <w:widowControl/>
        <w:suppressLineNumbers w:val="0"/>
        <w:jc w:val="center"/>
        <w:rPr>
          <w:rFonts w:hint="eastAsia"/>
          <w:color w:val="auto"/>
          <w:sz w:val="32"/>
        </w:rPr>
      </w:pPr>
    </w:p>
    <w:p>
      <w:pPr>
        <w:keepNext w:val="0"/>
        <w:keepLines w:val="0"/>
        <w:widowControl/>
        <w:suppressLineNumbers w:val="0"/>
        <w:jc w:val="center"/>
        <w:rPr>
          <w:rFonts w:hint="eastAsia"/>
          <w:color w:val="auto"/>
          <w:sz w:val="32"/>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${clients_fs_16}</w:t>
      </w:r>
      <w:r>
        <w:rPr>
          <w:rFonts w:hint="eastAsia"/>
          <w:color w:val="auto"/>
          <w:sz w:val="32"/>
        </w:rPr>
        <w:t>评估项目</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color w:val="auto"/>
          <w:sz w:val="32"/>
        </w:rPr>
      </w:pPr>
      <w:r>
        <w:rPr>
          <w:rFonts w:hint="eastAsia"/>
          <w:b/>
          <w:bCs/>
          <w:color w:val="auto"/>
          <w:sz w:val="32"/>
        </w:rPr>
        <w:t>车辆评估报告书</w:t>
      </w:r>
    </w:p>
    <w:p>
      <w:pPr>
        <w:keepNext w:val="0"/>
        <w:keepLines w:val="0"/>
        <w:widowControl/>
        <w:suppressLineNumbers w:val="0"/>
        <w:jc w:val="center"/>
        <w:rPr>
          <w:rFonts w:hint="eastAsia"/>
          <w:color w:val="auto"/>
          <w:sz w:val="30"/>
        </w:rPr>
      </w:pPr>
      <w:r>
        <w:rPr>
          <w:rFonts w:hint="eastAsia"/>
          <w:color w:val="auto"/>
          <w:sz w:val="30"/>
        </w:rPr>
        <w:t>辽鑫宏成涉车报字（</w:t>
      </w:r>
      <w:r>
        <w:rPr>
          <w:rFonts w:ascii="Open Sans" w:hAnsi="Open Sans" w:eastAsia="Open Sans" w:cs="Open Sans"/>
          <w:b w:val="0"/>
          <w:i w:val="0"/>
          <w:caps w:val="0"/>
          <w:color w:val="333333"/>
          <w:spacing w:val="0"/>
          <w:kern w:val="0"/>
          <w:sz w:val="32"/>
          <w:szCs w:val="32"/>
          <w:u w:val="none"/>
          <w:shd w:val="clear" w:fill="FFFFFF"/>
          <w:lang w:val="en-US" w:eastAsia="zh-CN" w:bidi="ar"/>
        </w:rPr>
        <w:t>${years_fs_15}</w:t>
      </w:r>
      <w:r>
        <w:rPr>
          <w:rFonts w:hint="eastAsia"/>
          <w:color w:val="auto"/>
          <w:sz w:val="30"/>
        </w:rPr>
        <w:t>）第</w:t>
      </w:r>
      <w:r>
        <w:rPr>
          <w:rFonts w:ascii="Open Sans" w:hAnsi="Open Sans" w:eastAsia="Open Sans" w:cs="Open Sans"/>
          <w:b w:val="0"/>
          <w:i w:val="0"/>
          <w:caps w:val="0"/>
          <w:color w:val="333333"/>
          <w:spacing w:val="0"/>
          <w:kern w:val="0"/>
          <w:sz w:val="32"/>
          <w:szCs w:val="32"/>
          <w:u w:val="none"/>
          <w:shd w:val="clear" w:fill="FFFFFF"/>
          <w:lang w:val="en-US" w:eastAsia="zh-CN" w:bidi="ar"/>
        </w:rPr>
        <w:t>${dh_fs_15}</w:t>
      </w:r>
      <w:r>
        <w:rPr>
          <w:rFonts w:hint="eastAsia"/>
          <w:color w:val="auto"/>
          <w:sz w:val="30"/>
        </w:rPr>
        <w:t>号</w:t>
      </w:r>
    </w:p>
    <w:p>
      <w:pPr>
        <w:keepNext w:val="0"/>
        <w:keepLines w:val="0"/>
        <w:widowControl/>
        <w:suppressLineNumbers w:val="0"/>
        <w:jc w:val="left"/>
        <w:rPr>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${clients_fs_12}</w:t>
      </w:r>
      <w:r>
        <w:rPr>
          <w:rFonts w:hint="eastAsia"/>
          <w:color w:val="auto"/>
          <w:sz w:val="24"/>
        </w:rPr>
        <w:t xml:space="preserve"> </w:t>
      </w:r>
      <w:r>
        <w:rPr>
          <w:rFonts w:hint="eastAsia"/>
          <w:color w:val="auto"/>
          <w:sz w:val="24"/>
          <w:u w:val="single"/>
          <w:lang w:val="en-US" w:eastAsia="zh-Hans"/>
        </w:rPr>
        <w:t>s</w:t>
      </w:r>
      <w:bookmarkStart w:id="0" w:name="_GoBack"/>
      <w:bookmarkEnd w:id="0"/>
      <w:r>
        <w:rPr>
          <w:rFonts w:hint="eastAsia"/>
          <w:color w:val="auto"/>
          <w:sz w:val="24"/>
        </w:rPr>
        <w:t xml:space="preserve">  </w:t>
      </w:r>
    </w:p>
    <w:p>
      <w:pPr>
        <w:keepNext w:val="0"/>
        <w:keepLines w:val="0"/>
        <w:widowControl/>
        <w:suppressLineNumbers w:val="0"/>
        <w:jc w:val="left"/>
        <w:rPr>
          <w:rFonts w:hint="eastAsia"/>
          <w:color w:val="auto"/>
          <w:sz w:val="24"/>
        </w:rPr>
      </w:pPr>
      <w:r>
        <w:rPr>
          <w:rFonts w:hint="eastAsia"/>
          <w:color w:val="auto"/>
          <w:sz w:val="24"/>
        </w:rPr>
        <w:t>辽宁鑫宏成机动车鉴定评估有限公司接受</w:t>
      </w:r>
      <w:r>
        <w:rPr>
          <w:rFonts w:hint="eastAsia"/>
          <w:color w:val="auto"/>
          <w:sz w:val="24"/>
          <w:lang w:val="en-US" w:eastAsia="zh-CN"/>
        </w:rPr>
        <w:t>${clients}</w:t>
      </w:r>
      <w:r>
        <w:rPr>
          <w:rFonts w:hint="eastAsia"/>
          <w:color w:val="auto"/>
          <w:sz w:val="24"/>
        </w:rPr>
        <w:t>的委托，本着客观、独立、公正、科学的原则，按照公认的事故车辆评估方法，对事故车</w:t>
      </w:r>
      <w:r>
        <w:rPr>
          <w:rFonts w:ascii="Open Sans" w:hAnsi="Open Sans" w:eastAsia="Open Sans" w:cs="Open Sans"/>
          <w:b w:val="0"/>
          <w:i w:val="0"/>
          <w:caps w:val="0"/>
          <w:color w:val="333333"/>
          <w:spacing w:val="0"/>
          <w:kern w:val="0"/>
          <w:sz w:val="32"/>
          <w:szCs w:val="32"/>
          <w:u w:val="none"/>
          <w:shd w:val="clear" w:fill="FFFFFF"/>
          <w:lang w:val="en-US" w:eastAsia="zh-CN" w:bidi="ar"/>
        </w:rPr>
        <w:t>${carnumberCarmodel_fs_12}</w:t>
      </w:r>
      <w:r>
        <w:rPr>
          <w:rFonts w:hint="eastAsia"/>
          <w:color w:val="auto"/>
          <w:sz w:val="24"/>
        </w:rPr>
        <w:t>车进行了评估工作。本评估机构评估人员按照必要的评估程序对委托评估的车辆实施了实地勘查、市场调查与询证，对指定评估的车辆在</w:t>
      </w:r>
      <w:r>
        <w:rPr>
          <w:rFonts w:ascii="Open Sans" w:hAnsi="Open Sans" w:eastAsia="Open Sans" w:cs="Open Sans"/>
          <w:b w:val="0"/>
          <w:i w:val="0"/>
          <w:caps w:val="0"/>
          <w:color w:val="333333"/>
          <w:spacing w:val="0"/>
          <w:kern w:val="0"/>
          <w:sz w:val="32"/>
          <w:szCs w:val="32"/>
          <w:u w:val="none"/>
          <w:shd w:val="clear" w:fill="FFFFFF"/>
          <w:lang w:val="en-US" w:eastAsia="zh-CN" w:bidi="ar"/>
        </w:rPr>
        <w:t>${pgjzdate_fs_12}</w:t>
      </w:r>
      <w:r>
        <w:rPr>
          <w:rFonts w:hint="eastAsia"/>
          <w:color w:val="auto"/>
          <w:sz w:val="24"/>
        </w:rPr>
        <w:t>事故所造成的车辆损失作出公允反映。现将车辆评估情况及评估结果报告如下：</w:t>
      </w:r>
    </w:p>
    <w:p>
      <w:pPr>
        <w:keepNext w:val="0"/>
        <w:keepLines w:val="0"/>
        <w:pageBreakBefore w:val="0"/>
        <w:numPr>
          <w:ilvl w:val="0"/>
          <w:numId w:val="1"/>
        </w:numPr>
        <w:tabs>
          <w:tab w:val="left" w:pos="0"/>
          <w:tab w:val="clear" w:pos="960"/>
        </w:tabs>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委托评估方与车辆占有方简介</w:t>
      </w:r>
    </w:p>
    <w:p>
      <w:pPr>
        <w:keepNext w:val="0"/>
        <w:keepLines w:val="0"/>
        <w:widowControl/>
        <w:suppressLineNumbers w:val="0"/>
        <w:ind w:left="0" w:leftChars="0" w:firstLine="420" w:firstLineChars="175"/>
        <w:jc w:val="left"/>
        <w:rPr>
          <w:rFonts w:hint="eastAsia"/>
          <w:color w:val="auto"/>
          <w:sz w:val="24"/>
        </w:rPr>
      </w:pPr>
      <w:r>
        <w:rPr>
          <w:rFonts w:hint="eastAsia"/>
          <w:color w:val="auto"/>
          <w:sz w:val="24"/>
        </w:rPr>
        <w:t>委托评估方：</w:t>
      </w:r>
      <w:r>
        <w:rPr>
          <w:rFonts w:ascii="Open Sans" w:hAnsi="Open Sans" w:eastAsia="Open Sans" w:cs="Open Sans"/>
          <w:b w:val="0"/>
          <w:i w:val="0"/>
          <w:caps w:val="0"/>
          <w:color w:val="333333"/>
          <w:spacing w:val="0"/>
          <w:kern w:val="0"/>
          <w:sz w:val="32"/>
          <w:szCs w:val="32"/>
          <w:u w:val="none"/>
          <w:shd w:val="clear" w:fill="FFFFFF"/>
          <w:lang w:val="en-US" w:eastAsia="zh-CN" w:bidi="ar"/>
        </w:rPr>
        <w:t>${clients_fs_12}</w:t>
      </w:r>
    </w:p>
    <w:p>
      <w:pPr>
        <w:keepNext w:val="0"/>
        <w:keepLines w:val="0"/>
        <w:widowControl/>
        <w:suppressLineNumbers w:val="0"/>
        <w:ind w:left="0" w:leftChars="0" w:firstLine="420" w:firstLineChars="175"/>
        <w:jc w:val="left"/>
        <w:rPr>
          <w:rFonts w:hint="eastAsia"/>
          <w:color w:val="auto"/>
          <w:sz w:val="24"/>
        </w:rPr>
      </w:pPr>
      <w:r>
        <w:rPr>
          <w:rFonts w:hint="eastAsia"/>
          <w:color w:val="auto"/>
          <w:sz w:val="24"/>
        </w:rPr>
        <w:t>车辆占有方：</w:t>
      </w:r>
      <w:r>
        <w:rPr>
          <w:rFonts w:ascii="Open Sans" w:hAnsi="Open Sans" w:eastAsia="Open Sans" w:cs="Open Sans"/>
          <w:b w:val="0"/>
          <w:i w:val="0"/>
          <w:caps w:val="0"/>
          <w:color w:val="333333"/>
          <w:spacing w:val="0"/>
          <w:kern w:val="0"/>
          <w:sz w:val="32"/>
          <w:szCs w:val="32"/>
          <w:u w:val="none"/>
          <w:shd w:val="clear" w:fill="FFFFFF"/>
          <w:lang w:val="en-US" w:eastAsia="zh-CN" w:bidi="ar"/>
        </w:rPr>
        <w:t>${possessor_fs_12}</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 xml:space="preserve">二、评估目的 </w:t>
      </w:r>
    </w:p>
    <w:p>
      <w:pPr>
        <w:keepNext w:val="0"/>
        <w:keepLines w:val="0"/>
        <w:widowControl/>
        <w:suppressLineNumbers w:val="0"/>
        <w:jc w:val="left"/>
        <w:rPr>
          <w:color w:val="auto"/>
          <w:sz w:val="24"/>
        </w:rPr>
      </w:pPr>
      <w:r>
        <w:rPr>
          <w:rFonts w:hint="eastAsia"/>
          <w:color w:val="auto"/>
          <w:sz w:val="24"/>
        </w:rPr>
        <w:t>本次评估，为了满足委托方的需要，评估</w:t>
      </w:r>
      <w:r>
        <w:rPr>
          <w:rFonts w:ascii="Open Sans" w:hAnsi="Open Sans" w:eastAsia="Open Sans" w:cs="Open Sans"/>
          <w:b w:val="0"/>
          <w:i w:val="0"/>
          <w:caps w:val="0"/>
          <w:color w:val="333333"/>
          <w:spacing w:val="0"/>
          <w:kern w:val="0"/>
          <w:sz w:val="32"/>
          <w:szCs w:val="32"/>
          <w:u w:val="none"/>
          <w:shd w:val="clear" w:fill="FFFFFF"/>
          <w:lang w:val="en-US" w:eastAsia="zh-CN" w:bidi="ar"/>
        </w:rPr>
        <w:t>${clients_fs_12}</w:t>
      </w:r>
      <w:r>
        <w:rPr>
          <w:rFonts w:hint="eastAsia"/>
          <w:color w:val="auto"/>
          <w:sz w:val="24"/>
        </w:rPr>
        <w:t>拥有的</w:t>
      </w:r>
      <w:r>
        <w:rPr>
          <w:rFonts w:ascii="Open Sans" w:hAnsi="Open Sans" w:eastAsia="Open Sans" w:cs="Open Sans"/>
          <w:b w:val="0"/>
          <w:i w:val="0"/>
          <w:caps w:val="0"/>
          <w:color w:val="333333"/>
          <w:spacing w:val="0"/>
          <w:kern w:val="0"/>
          <w:sz w:val="32"/>
          <w:szCs w:val="32"/>
          <w:u w:val="none"/>
          <w:shd w:val="clear" w:fill="FFFFFF"/>
          <w:lang w:val="en-US" w:eastAsia="zh-CN" w:bidi="ar"/>
        </w:rPr>
        <w:t>${carnumberCarmodel_fs_12}</w:t>
      </w:r>
      <w:r>
        <w:rPr>
          <w:rFonts w:hint="eastAsia"/>
          <w:color w:val="auto"/>
          <w:sz w:val="24"/>
        </w:rPr>
        <w:t>车辆因事故所造成的车辆损失。</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三、评估范围和对象</w:t>
      </w:r>
    </w:p>
    <w:p>
      <w:pPr>
        <w:keepNext w:val="0"/>
        <w:keepLines w:val="0"/>
        <w:widowControl/>
        <w:suppressLineNumbers w:val="0"/>
        <w:jc w:val="left"/>
        <w:rPr>
          <w:color w:val="auto"/>
          <w:sz w:val="24"/>
        </w:rPr>
      </w:pPr>
      <w:r>
        <w:rPr>
          <w:rFonts w:hint="eastAsia"/>
          <w:color w:val="auto"/>
          <w:sz w:val="24"/>
        </w:rPr>
        <w:t>本次评估范围为委托评估方指定的</w:t>
      </w:r>
      <w:r>
        <w:rPr>
          <w:rFonts w:ascii="Open Sans" w:hAnsi="Open Sans" w:eastAsia="Open Sans" w:cs="Open Sans"/>
          <w:b w:val="0"/>
          <w:i w:val="0"/>
          <w:caps w:val="0"/>
          <w:color w:val="333333"/>
          <w:spacing w:val="0"/>
          <w:kern w:val="0"/>
          <w:sz w:val="32"/>
          <w:szCs w:val="32"/>
          <w:u w:val="none"/>
          <w:shd w:val="clear" w:fill="FFFFFF"/>
          <w:lang w:val="en-US" w:eastAsia="zh-CN" w:bidi="ar"/>
        </w:rPr>
        <w:t>${clients_fs_12}</w:t>
      </w:r>
      <w:r>
        <w:rPr>
          <w:rFonts w:hint="eastAsia"/>
          <w:color w:val="auto"/>
          <w:sz w:val="24"/>
        </w:rPr>
        <w:t>拥有的</w:t>
      </w:r>
      <w:r>
        <w:rPr>
          <w:rFonts w:ascii="Open Sans" w:hAnsi="Open Sans" w:eastAsia="Open Sans" w:cs="Open Sans"/>
          <w:b w:val="0"/>
          <w:i w:val="0"/>
          <w:caps w:val="0"/>
          <w:color w:val="333333"/>
          <w:spacing w:val="0"/>
          <w:kern w:val="0"/>
          <w:sz w:val="32"/>
          <w:szCs w:val="32"/>
          <w:u w:val="none"/>
          <w:shd w:val="clear" w:fill="FFFFFF"/>
          <w:lang w:val="en-US" w:eastAsia="zh-CN" w:bidi="ar"/>
        </w:rPr>
        <w:t>${carnumberCarmodel_fs_12}</w:t>
      </w:r>
      <w:r>
        <w:rPr>
          <w:rFonts w:hint="eastAsia"/>
          <w:color w:val="auto"/>
          <w:sz w:val="24"/>
        </w:rPr>
        <w:t>车辆评估对象（事故车辆）具体概况如下：</w:t>
      </w:r>
    </w:p>
    <w:p>
      <w:pPr>
        <w:keepNext w:val="0"/>
        <w:keepLines w:val="0"/>
        <w:widowControl/>
        <w:suppressLineNumbers w:val="0"/>
        <w:ind w:left="0" w:leftChars="0" w:firstLine="419" w:firstLineChars="131"/>
        <w:jc w:val="left"/>
        <w:rPr>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${carmodel_fs_12}</w:t>
      </w:r>
      <w:r>
        <w:rPr>
          <w:rFonts w:hint="eastAsia"/>
          <w:color w:val="auto"/>
          <w:sz w:val="24"/>
        </w:rPr>
        <w:t xml:space="preserve">   </w:t>
      </w:r>
    </w:p>
    <w:p>
      <w:pPr>
        <w:keepNext w:val="0"/>
        <w:keepLines w:val="0"/>
        <w:widowControl/>
        <w:suppressLineNumbers w:val="0"/>
        <w:ind w:left="0" w:leftChars="0" w:firstLine="420" w:firstLineChars="175"/>
        <w:jc w:val="left"/>
        <w:rPr>
          <w:color w:val="auto"/>
          <w:sz w:val="24"/>
        </w:rPr>
      </w:pPr>
      <w:r>
        <w:rPr>
          <w:rFonts w:hint="eastAsia"/>
          <w:color w:val="auto"/>
          <w:sz w:val="24"/>
        </w:rPr>
        <w:t>车牌号码：</w:t>
      </w:r>
      <w:r>
        <w:rPr>
          <w:rFonts w:ascii="Open Sans" w:hAnsi="Open Sans" w:eastAsia="Open Sans" w:cs="Open Sans"/>
          <w:b w:val="0"/>
          <w:i w:val="0"/>
          <w:caps w:val="0"/>
          <w:color w:val="333333"/>
          <w:spacing w:val="0"/>
          <w:kern w:val="0"/>
          <w:sz w:val="32"/>
          <w:szCs w:val="32"/>
          <w:u w:val="none"/>
          <w:shd w:val="clear" w:fill="FFFFFF"/>
          <w:lang w:val="en-US" w:eastAsia="zh-CN" w:bidi="ar"/>
        </w:rPr>
        <w:t>${carnumber_fs_12}</w:t>
      </w:r>
    </w:p>
    <w:p>
      <w:pPr>
        <w:keepNext w:val="0"/>
        <w:keepLines w:val="0"/>
        <w:widowControl/>
        <w:suppressLineNumbers w:val="0"/>
        <w:ind w:left="0" w:leftChars="0" w:firstLine="420" w:firstLineChars="175"/>
        <w:jc w:val="left"/>
        <w:rPr>
          <w:rFonts w:hint="eastAsia"/>
          <w:color w:val="auto"/>
          <w:sz w:val="24"/>
        </w:rPr>
      </w:pPr>
      <w:r>
        <w:rPr>
          <w:rFonts w:hint="eastAsia"/>
          <w:color w:val="auto"/>
          <w:sz w:val="24"/>
        </w:rPr>
        <w:t>车辆类型：</w:t>
      </w:r>
      <w:r>
        <w:rPr>
          <w:rFonts w:ascii="Open Sans" w:hAnsi="Open Sans" w:eastAsia="Open Sans" w:cs="Open Sans"/>
          <w:b w:val="0"/>
          <w:i w:val="0"/>
          <w:caps w:val="0"/>
          <w:color w:val="333333"/>
          <w:spacing w:val="0"/>
          <w:kern w:val="0"/>
          <w:sz w:val="32"/>
          <w:szCs w:val="32"/>
          <w:u w:val="none"/>
          <w:shd w:val="clear" w:fill="FFFFFF"/>
          <w:lang w:val="en-US" w:eastAsia="zh-CN" w:bidi="ar"/>
        </w:rPr>
        <w:t>${cllx_fs_12}</w:t>
      </w:r>
    </w:p>
    <w:p>
      <w:pPr>
        <w:keepNext w:val="0"/>
        <w:keepLines w:val="0"/>
        <w:widowControl/>
        <w:suppressLineNumbers w:val="0"/>
        <w:ind w:left="0" w:leftChars="0" w:firstLine="420" w:firstLineChars="175"/>
        <w:jc w:val="left"/>
        <w:rPr>
          <w:color w:val="auto"/>
          <w:sz w:val="24"/>
        </w:rPr>
      </w:pPr>
      <w:r>
        <w:rPr>
          <w:rFonts w:hint="eastAsia"/>
          <w:color w:val="auto"/>
          <w:sz w:val="24"/>
        </w:rPr>
        <w:t>车    主：</w:t>
      </w:r>
      <w:r>
        <w:rPr>
          <w:rFonts w:ascii="Open Sans" w:hAnsi="Open Sans" w:eastAsia="Open Sans" w:cs="Open Sans"/>
          <w:b w:val="0"/>
          <w:i w:val="0"/>
          <w:caps w:val="0"/>
          <w:color w:val="333333"/>
          <w:spacing w:val="0"/>
          <w:kern w:val="0"/>
          <w:sz w:val="32"/>
          <w:szCs w:val="32"/>
          <w:u w:val="none"/>
          <w:shd w:val="clear" w:fill="FFFFFF"/>
          <w:lang w:val="en-US" w:eastAsia="zh-CN" w:bidi="ar"/>
        </w:rPr>
        <w:t>${possessor_fs_12}</w:t>
      </w:r>
      <w:r>
        <w:rPr>
          <w:rFonts w:hint="eastAsia"/>
          <w:color w:val="auto"/>
          <w:sz w:val="24"/>
        </w:rPr>
        <w:t xml:space="preserve">     </w:t>
      </w:r>
    </w:p>
    <w:p>
      <w:pPr>
        <w:keepNext w:val="0"/>
        <w:keepLines w:val="0"/>
        <w:widowControl/>
        <w:suppressLineNumbers w:val="0"/>
        <w:ind w:left="0" w:leftChars="0" w:firstLine="420" w:firstLineChars="175"/>
        <w:jc w:val="left"/>
        <w:rPr>
          <w:color w:val="auto"/>
          <w:sz w:val="24"/>
        </w:rPr>
      </w:pPr>
      <w:r>
        <w:rPr>
          <w:rFonts w:hint="eastAsia"/>
          <w:color w:val="auto"/>
          <w:sz w:val="24"/>
        </w:rPr>
        <w:t>发动机号：</w:t>
      </w:r>
      <w:r>
        <w:rPr>
          <w:rFonts w:ascii="Open Sans" w:hAnsi="Open Sans" w:eastAsia="Open Sans" w:cs="Open Sans"/>
          <w:b w:val="0"/>
          <w:i w:val="0"/>
          <w:caps w:val="0"/>
          <w:color w:val="333333"/>
          <w:spacing w:val="0"/>
          <w:kern w:val="0"/>
          <w:sz w:val="32"/>
          <w:szCs w:val="32"/>
          <w:u w:val="none"/>
          <w:shd w:val="clear" w:fill="FFFFFF"/>
          <w:lang w:val="en-US" w:eastAsia="zh-CN" w:bidi="ar"/>
        </w:rPr>
        <w:t>${enginenumber_fs_12}</w:t>
      </w:r>
    </w:p>
    <w:p>
      <w:pPr>
        <w:keepNext w:val="0"/>
        <w:keepLines w:val="0"/>
        <w:widowControl/>
        <w:suppressLineNumbers w:val="0"/>
        <w:ind w:left="0" w:leftChars="0" w:firstLine="420" w:firstLineChars="175"/>
        <w:jc w:val="left"/>
        <w:rPr>
          <w:color w:val="auto"/>
          <w:sz w:val="24"/>
        </w:rPr>
      </w:pPr>
      <w:r>
        <w:rPr>
          <w:rFonts w:hint="eastAsia"/>
          <w:color w:val="auto"/>
          <w:sz w:val="24"/>
        </w:rPr>
        <w:t>车 架 号：</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${chassisnumber_fs_12}</w:t>
      </w:r>
    </w:p>
    <w:p>
      <w:pPr>
        <w:keepNext w:val="0"/>
        <w:keepLines w:val="0"/>
        <w:widowControl/>
        <w:suppressLineNumbers w:val="0"/>
        <w:ind w:left="0" w:leftChars="0" w:firstLine="420" w:firstLineChars="175"/>
        <w:jc w:val="left"/>
        <w:rPr>
          <w:color w:val="auto"/>
          <w:sz w:val="24"/>
        </w:rPr>
      </w:pPr>
      <w:r>
        <w:rPr>
          <w:rFonts w:hint="eastAsia"/>
          <w:color w:val="auto"/>
          <w:sz w:val="24"/>
        </w:rPr>
        <w:t>登记时间：</w:t>
      </w: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${registrationdate_fs_12}</w:t>
      </w:r>
    </w:p>
    <w:p>
      <w:pPr>
        <w:keepNext w:val="0"/>
        <w:keepLines w:val="0"/>
        <w:widowControl/>
        <w:suppressLineNumbers w:val="0"/>
        <w:ind w:left="0" w:leftChars="0" w:firstLine="420" w:firstLineChars="175"/>
        <w:jc w:val="left"/>
        <w:rPr>
          <w:rFonts w:hint="default" w:eastAsia="宋体"/>
          <w:color w:val="auto"/>
          <w:sz w:val="24"/>
          <w:lang w:val="en-US" w:eastAsia="zh-CN"/>
        </w:rPr>
      </w:pPr>
      <w:r>
        <w:rPr>
          <w:rFonts w:hint="eastAsia"/>
          <w:color w:val="auto"/>
          <w:sz w:val="24"/>
        </w:rPr>
        <w:br w:type="page"/>
      </w:r>
      <w:r>
        <w:rPr>
          <w:rFonts w:hint="eastAsia"/>
          <w:color w:val="auto"/>
          <w:sz w:val="24"/>
        </w:rPr>
        <w:t>现场勘察：</w:t>
      </w:r>
      <w:r>
        <w:rPr>
          <w:rFonts w:ascii="Open Sans" w:hAnsi="Open Sans" w:eastAsia="Open Sans" w:cs="Open Sans"/>
          <w:b w:val="0"/>
          <w:i w:val="0"/>
          <w:caps w:val="0"/>
          <w:color w:val="333333"/>
          <w:spacing w:val="0"/>
          <w:kern w:val="0"/>
          <w:sz w:val="32"/>
          <w:szCs w:val="32"/>
          <w:u w:val="none"/>
          <w:shd w:val="clear" w:fill="FFFFFF"/>
          <w:lang w:val="en-US" w:eastAsia="zh-CN" w:bidi="ar"/>
        </w:rPr>
        <w:t>${carmodel_fs_12}</w:t>
      </w:r>
      <w:r>
        <w:rPr>
          <w:rFonts w:hint="eastAsia"/>
          <w:color w:val="auto"/>
          <w:sz w:val="24"/>
        </w:rPr>
        <w:t>，发生事故时使用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${useMonth_fs_12}</w:t>
      </w:r>
      <w:r>
        <w:rPr>
          <w:rFonts w:hint="eastAsia"/>
          <w:color w:val="auto"/>
          <w:sz w:val="24"/>
        </w:rPr>
        <w:t>个月，属于旧机动车，事故造成的损失仅维修费用预计</w:t>
      </w:r>
      <w:r>
        <w:rPr>
          <w:rFonts w:ascii="Open Sans" w:hAnsi="Open Sans" w:eastAsia="Open Sans" w:cs="Open Sans"/>
          <w:b w:val="0"/>
          <w:i w:val="0"/>
          <w:caps w:val="0"/>
          <w:color w:val="333333"/>
          <w:spacing w:val="0"/>
          <w:kern w:val="0"/>
          <w:sz w:val="32"/>
          <w:szCs w:val="32"/>
          <w:u w:val="none"/>
          <w:shd w:val="clear" w:fill="FFFFFF"/>
          <w:lang w:val="en-US" w:eastAsia="zh-CN" w:bidi="ar"/>
        </w:rPr>
        <w:t>${thousandPgjeRed_fs_12}</w:t>
      </w:r>
      <w:r>
        <w:rPr>
          <w:rFonts w:hint="eastAsia"/>
          <w:color w:val="auto"/>
          <w:sz w:val="24"/>
        </w:rPr>
        <w:t>万余元，评估时车辆尚未修复，继续使用价值较大。</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本次评估，纳入评估范围的车辆与委托评估方指定评估的车辆范围一致。</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四、评估基准日</w:t>
      </w:r>
    </w:p>
    <w:p>
      <w:pPr>
        <w:keepNext w:val="0"/>
        <w:keepLines w:val="0"/>
        <w:widowControl/>
        <w:suppressLineNumbers w:val="0"/>
        <w:ind w:left="0" w:leftChars="0" w:firstLine="420" w:firstLineChars="175"/>
        <w:jc w:val="left"/>
        <w:rPr>
          <w:color w:val="auto"/>
          <w:sz w:val="24"/>
        </w:rPr>
      </w:pPr>
      <w:r>
        <w:rPr>
          <w:rFonts w:hint="eastAsia"/>
          <w:color w:val="auto"/>
          <w:sz w:val="24"/>
        </w:rPr>
        <w:t>经双方协商确定本项目事故车辆评估基准日为事故发生日即</w:t>
      </w:r>
      <w:r>
        <w:rPr>
          <w:rFonts w:ascii="Open Sans" w:hAnsi="Open Sans" w:eastAsia="Open Sans" w:cs="Open Sans"/>
          <w:b w:val="0"/>
          <w:i w:val="0"/>
          <w:caps w:val="0"/>
          <w:color w:val="333333"/>
          <w:spacing w:val="0"/>
          <w:kern w:val="0"/>
          <w:sz w:val="32"/>
          <w:szCs w:val="32"/>
          <w:u w:val="none"/>
          <w:shd w:val="clear" w:fill="FFFFFF"/>
          <w:lang w:val="en-US" w:eastAsia="zh-CN" w:bidi="ar"/>
        </w:rPr>
        <w:t>${pgjzdate_fs_12}</w:t>
      </w:r>
      <w:r>
        <w:rPr>
          <w:rFonts w:hint="eastAsia"/>
          <w:color w:val="auto"/>
          <w:sz w:val="24"/>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本项目事故车辆评估基准日确定的理由为：</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该评估的基准日确定为事故发生日，以评估因事故造成的车辆损失。</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评估中所采用的价格标准均为评估基准日有效的价格标准。</w:t>
      </w:r>
    </w:p>
    <w:p>
      <w:pPr>
        <w:keepNext w:val="0"/>
        <w:keepLines w:val="0"/>
        <w:pageBreakBefore w:val="0"/>
        <w:tabs>
          <w:tab w:val="left" w:pos="0"/>
        </w:tabs>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五、评估原则和假设</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根据国家事故车辆评估的有关法律法规及规范要求，本评估机构及评估人员在本次评估操作过程中主要遵循了客观性、独立性、公正性、科学性等工作原则，遵循了产权利益主体变动原则、替代性原则、公开市场等经济原则；依据了现有用途不变资产继续使用、公开市场、公开处置等假设条件。</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六、评估依据</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本次评估的主要依据有：</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（一）行为依据 </w:t>
      </w:r>
    </w:p>
    <w:p>
      <w:pPr>
        <w:keepNext w:val="0"/>
        <w:keepLines w:val="0"/>
        <w:widowControl/>
        <w:suppressLineNumbers w:val="0"/>
        <w:ind w:left="0" w:leftChars="0" w:firstLine="419" w:firstLineChars="131"/>
        <w:jc w:val="left"/>
        <w:rPr>
          <w:color w:val="auto"/>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${behaviorBasis2_fs_12}</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（二）法规依据 </w:t>
      </w:r>
    </w:p>
    <w:p>
      <w:pPr>
        <w:keepNext w:val="0"/>
        <w:keepLines w:val="0"/>
        <w:widowControl/>
        <w:suppressLineNumbers w:val="0"/>
        <w:ind w:left="0" w:leftChars="0" w:firstLine="419" w:firstLineChars="131"/>
        <w:jc w:val="left"/>
        <w:rPr>
          <w:rFonts w:ascii="宋体" w:hAnsi="宋体"/>
          <w:color w:val="auto"/>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${evaluationBasis_fs_12}</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（三）产权依据 </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车辆占有方提供的机动车行驶证。</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（四）取价依据：</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大连地区汽车市场相同车型售价。</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（五）参考资料及其他 </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right="0" w:rightChars="0" w:firstLineChars="0"/>
        <w:textAlignment w:val="auto"/>
        <w:outlineLvl w:val="9"/>
        <w:rPr>
          <w:color w:val="auto"/>
        </w:rPr>
      </w:pPr>
      <w:r>
        <w:rPr>
          <w:rFonts w:hint="eastAsia"/>
          <w:color w:val="auto"/>
        </w:rPr>
        <w:t>技术标准资料：《机动车运行安全技术条件》GB7258-2004；</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right="0" w:rightChars="0" w:firstLineChars="0"/>
        <w:textAlignment w:val="auto"/>
        <w:outlineLvl w:val="9"/>
        <w:rPr>
          <w:color w:val="auto"/>
        </w:rPr>
      </w:pPr>
      <w:r>
        <w:rPr>
          <w:rFonts w:hint="eastAsia"/>
          <w:color w:val="auto"/>
        </w:rPr>
        <w:t>技术参考资料：马自达系列车型装备一览表；</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right="0" w:rightChars="0" w:firstLineChars="0"/>
        <w:textAlignment w:val="auto"/>
        <w:outlineLvl w:val="9"/>
        <w:rPr>
          <w:color w:val="auto"/>
        </w:rPr>
      </w:pPr>
      <w:r>
        <w:rPr>
          <w:rFonts w:hint="eastAsia"/>
          <w:color w:val="auto"/>
        </w:rPr>
        <w:t>车辆占有方提供的原始凭证；</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七、评估方法</w:t>
      </w:r>
    </w:p>
    <w:p>
      <w:pPr>
        <w:keepNext w:val="0"/>
        <w:keepLines w:val="0"/>
        <w:widowControl/>
        <w:suppressLineNumbers w:val="0"/>
        <w:ind w:left="0" w:leftChars="0" w:firstLine="420" w:firstLineChars="200"/>
        <w:jc w:val="left"/>
        <w:rPr>
          <w:color w:val="auto"/>
        </w:rPr>
      </w:pPr>
      <w:r>
        <w:rPr>
          <w:rFonts w:hint="eastAsia"/>
          <w:color w:val="auto"/>
        </w:rPr>
        <w:t>考虑车辆特点，结合特定评估目的，本次评估采用</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${evaluationMethodsStr_fs_12}</w:t>
      </w:r>
      <w:r>
        <w:rPr>
          <w:rFonts w:hint="eastAsia"/>
          <w:color w:val="auto"/>
        </w:rPr>
        <w:t>进行评估，从而确定车辆的损失价格</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八、评估过程</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根据国家现行有关事故车辆评估的政策和法规规定，我们对委托评估的车辆实施了如下的评估程序：</w:t>
      </w:r>
    </w:p>
    <w:p>
      <w:pPr>
        <w:keepNext w:val="0"/>
        <w:keepLines w:val="0"/>
        <w:widowControl/>
        <w:suppressLineNumbers w:val="0"/>
        <w:ind w:left="0" w:leftChars="0" w:firstLine="420" w:firstLineChars="200"/>
        <w:jc w:val="left"/>
        <w:rPr>
          <w:rFonts w:hint="eastAsia"/>
          <w:color w:val="auto"/>
        </w:rPr>
      </w:pPr>
      <w:r>
        <w:rPr>
          <w:rFonts w:hint="eastAsia"/>
          <w:color w:val="auto"/>
        </w:rPr>
        <w:t xml:space="preserve">评估时间： </w:t>
      </w:r>
      <w:r>
        <w:rPr>
          <w:rFonts w:ascii="Open Sans" w:hAnsi="Open Sans" w:eastAsia="Open Sans" w:cs="Open Sans"/>
          <w:b w:val="0"/>
          <w:i w:val="0"/>
          <w:caps w:val="0"/>
          <w:color w:val="333333"/>
          <w:spacing w:val="0"/>
          <w:kern w:val="0"/>
          <w:sz w:val="32"/>
          <w:szCs w:val="32"/>
          <w:u w:val="none"/>
          <w:shd w:val="clear" w:fill="FFFFFF"/>
          <w:lang w:val="en-US" w:eastAsia="zh-CN" w:bidi="ar"/>
        </w:rPr>
        <w:t>${pgjzdate_fs_12}</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评估主要步骤：</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1、接受委托和指定，明确评估目的、评估范围和对象、商定评估基准日并达成车辆评估业务委托协议；</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2、评估人员拟定评估方案，向车辆占有方提出填报委托评估资产清单和提供有关资料的要求；</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3、在车辆占有方配合下，评估人员现场清查资产，验证资料，判明资产权属；</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4、在车辆占有方配合下，评估人员对车辆进行现场查勘和技术勘察；</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5、评估人员选定评估方法和计算公式，验证有关技术材料，进行必要而可能的调查和资料搜集，评定估算；</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6、汇总评估结果，分析确定评估结论，撰写车辆评估报告书，提交正式评估报告。</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color w:val="auto"/>
          <w:sz w:val="24"/>
        </w:rPr>
      </w:pPr>
      <w:r>
        <w:rPr>
          <w:rFonts w:hint="eastAsia"/>
          <w:color w:val="auto"/>
          <w:sz w:val="24"/>
        </w:rPr>
        <w:t>九、评估结论</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sz w:val="24"/>
        </w:rPr>
      </w:pPr>
      <w:r>
        <w:rPr>
          <w:rFonts w:hint="eastAsia"/>
          <w:color w:val="auto"/>
          <w:sz w:val="24"/>
        </w:rPr>
        <w:t>根据以上评估工作，结合公式：</w:t>
      </w:r>
    </w:p>
    <w:p>
      <w:pPr>
        <w:keepNext w:val="0"/>
        <w:keepLines w:val="0"/>
        <w:pageBreakBefore w:val="0"/>
        <w:kinsoku/>
        <w:wordWrap/>
        <w:overflowPunct/>
        <w:topLinePunct w:val="0"/>
        <w:autoSpaceDE/>
        <w:autoSpaceDN/>
        <w:bidi w:val="0"/>
        <w:adjustRightInd/>
        <w:snapToGrid/>
        <w:spacing w:line="360" w:lineRule="auto"/>
        <w:ind w:right="0" w:rightChars="0" w:firstLine="480" w:firstLineChars="20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eastAsia"/>
          <w:color w:val="auto"/>
          <w:sz w:val="24"/>
        </w:rPr>
      </w:pPr>
      <w:r>
        <w:rPr>
          <w:rFonts w:hint="eastAsia"/>
          <w:color w:val="auto"/>
          <w:sz w:val="24"/>
        </w:rPr>
        <w:t>计算公式：评估值=</w:t>
      </w:r>
      <w:r>
        <w:rPr>
          <w:rFonts w:hint="eastAsia" w:ascii="宋体" w:hAnsi="宋体"/>
          <w:color w:val="auto"/>
          <w:sz w:val="24"/>
        </w:rPr>
        <w:t>Σ</w:t>
      </w:r>
      <w:r>
        <w:rPr>
          <w:rFonts w:hint="eastAsia"/>
          <w:color w:val="auto"/>
          <w:sz w:val="24"/>
        </w:rPr>
        <w:t>修复费用-残值</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eastAsia" w:ascii="仿宋" w:hAnsi="仿宋" w:eastAsia="仿宋"/>
          <w:color w:val="auto"/>
          <w:kern w:val="0"/>
          <w:sz w:val="24"/>
        </w:rPr>
      </w:pPr>
      <w:r>
        <w:rPr>
          <w:rFonts w:hint="eastAsia"/>
          <w:color w:val="auto"/>
          <w:sz w:val="24"/>
        </w:rPr>
        <w:t>=</w:t>
      </w:r>
      <w:r>
        <w:rPr>
          <w:rFonts w:hint="eastAsia" w:ascii="宋体" w:hAnsi="宋体"/>
          <w:color w:val="auto"/>
          <w:sz w:val="24"/>
        </w:rPr>
        <w:t>Σ（</w:t>
      </w:r>
      <w:r>
        <w:rPr>
          <w:rFonts w:hint="eastAsia" w:ascii="仿宋" w:hAnsi="仿宋" w:eastAsia="仿宋" w:cs="宋体"/>
          <w:color w:val="auto"/>
          <w:kern w:val="0"/>
          <w:sz w:val="24"/>
        </w:rPr>
        <w:t>更换零部件总价格+材料费用+工时费用+其他费用）-残值</w:t>
      </w:r>
    </w:p>
    <w:p>
      <w:pPr>
        <w:keepNext w:val="0"/>
        <w:keepLines w:val="0"/>
        <w:widowControl/>
        <w:suppressLineNumbers w:val="0"/>
        <w:ind w:left="0" w:leftChars="0" w:firstLine="419" w:firstLineChars="131"/>
        <w:jc w:val="left"/>
        <w:rPr>
          <w:color w:val="auto"/>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${carnumber_fs_12}</w:t>
      </w:r>
      <w:r>
        <w:rPr>
          <w:rFonts w:hint="eastAsia"/>
          <w:color w:val="auto"/>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${carmodel_fs_12}</w:t>
      </w:r>
      <w:r>
        <w:rPr>
          <w:rFonts w:hint="eastAsia"/>
          <w:color w:val="auto"/>
        </w:rPr>
        <w:t xml:space="preserve">：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color w:val="auto"/>
          <w:sz w:val="24"/>
        </w:rPr>
      </w:pPr>
    </w:p>
    <w:p>
      <w:pPr>
        <w:keepNext w:val="0"/>
        <w:keepLines w:val="0"/>
        <w:widowControl/>
        <w:suppressLineNumbers w:val="0"/>
        <w:ind w:left="0" w:leftChars="0" w:firstLine="420" w:firstLineChars="200"/>
        <w:jc w:val="left"/>
        <w:rPr>
          <w:rFonts w:ascii="宋体" w:hAnsi="宋体"/>
          <w:color w:val="auto"/>
        </w:rPr>
      </w:pPr>
      <w:r>
        <w:rPr>
          <w:rFonts w:hint="eastAsia" w:ascii="宋体" w:hAnsi="宋体"/>
          <w:color w:val="auto"/>
        </w:rPr>
        <w:t>即</w:t>
      </w:r>
      <w:r>
        <w:rPr>
          <w:rFonts w:ascii="Open Sans" w:hAnsi="Open Sans" w:eastAsia="Open Sans" w:cs="Open Sans"/>
          <w:b w:val="0"/>
          <w:i w:val="0"/>
          <w:caps w:val="0"/>
          <w:color w:val="333333"/>
          <w:spacing w:val="0"/>
          <w:kern w:val="0"/>
          <w:sz w:val="32"/>
          <w:szCs w:val="32"/>
          <w:u w:val="none"/>
          <w:shd w:val="clear" w:fill="FFFFFF"/>
          <w:lang w:val="en-US" w:eastAsia="zh-CN" w:bidi="ar"/>
        </w:rPr>
        <w:t>${carnumber_fs_12}</w:t>
      </w:r>
      <w:r>
        <w:rPr>
          <w:rFonts w:hint="eastAsia"/>
          <w:color w:val="auto"/>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${carmodel_fs_12}</w:t>
      </w:r>
      <w:r>
        <w:rPr>
          <w:rFonts w:hint="eastAsia" w:ascii="宋体" w:hAnsi="宋体"/>
          <w:color w:val="auto"/>
        </w:rPr>
        <w:t>的事故车辆评估金额为</w:t>
      </w:r>
      <w:r>
        <w:rPr>
          <w:rFonts w:ascii="Open Sans" w:hAnsi="Open Sans" w:eastAsia="Open Sans" w:cs="Open Sans"/>
          <w:b w:val="0"/>
          <w:i w:val="0"/>
          <w:caps w:val="0"/>
          <w:color w:val="333333"/>
          <w:spacing w:val="0"/>
          <w:kern w:val="0"/>
          <w:sz w:val="32"/>
          <w:szCs w:val="32"/>
          <w:u w:val="none"/>
          <w:shd w:val="clear" w:fill="FFFFFF"/>
          <w:lang w:val="en-US" w:eastAsia="zh-CN" w:bidi="ar"/>
        </w:rPr>
        <w:t>${thousandPgjeRed_fs_12}</w:t>
      </w:r>
      <w:r>
        <w:rPr>
          <w:rFonts w:hint="eastAsia" w:ascii="宋体" w:hAnsi="宋体"/>
          <w:color w:val="auto"/>
        </w:rPr>
        <w:t>万元整，（大写人民币</w:t>
      </w:r>
      <w:r>
        <w:rPr>
          <w:rFonts w:ascii="Open Sans" w:hAnsi="Open Sans" w:eastAsia="Open Sans" w:cs="Open Sans"/>
          <w:b w:val="0"/>
          <w:i w:val="0"/>
          <w:caps w:val="0"/>
          <w:color w:val="333333"/>
          <w:spacing w:val="0"/>
          <w:kern w:val="0"/>
          <w:sz w:val="32"/>
          <w:szCs w:val="32"/>
          <w:u w:val="none"/>
          <w:shd w:val="clear" w:fill="FFFFFF"/>
          <w:lang w:val="en-US" w:eastAsia="zh-CN" w:bidi="ar"/>
        </w:rPr>
        <w:t>${pgjeCapitalRed_fs_12}</w:t>
      </w:r>
      <w:r>
        <w:rPr>
          <w:rFonts w:hint="eastAsia" w:ascii="宋体" w:hAnsi="宋体"/>
          <w:color w:val="auto"/>
        </w:rPr>
        <w:t>整）</w:t>
      </w:r>
    </w:p>
    <w:p>
      <w:pPr>
        <w:pStyle w:val="4"/>
        <w:keepNext w:val="0"/>
        <w:keepLines w:val="0"/>
        <w:pageBreakBefore w:val="0"/>
        <w:kinsoku/>
        <w:wordWrap/>
        <w:overflowPunct/>
        <w:topLinePunct w:val="0"/>
        <w:autoSpaceDE/>
        <w:autoSpaceDN/>
        <w:bidi w:val="0"/>
        <w:adjustRightInd/>
        <w:snapToGrid/>
        <w:spacing w:line="360" w:lineRule="auto"/>
        <w:ind w:right="0" w:rightChars="0" w:firstLine="0" w:firstLineChars="0"/>
        <w:textAlignment w:val="auto"/>
        <w:outlineLvl w:val="9"/>
        <w:rPr>
          <w:rFonts w:ascii="宋体" w:hAnsi="宋体"/>
          <w:color w:val="auto"/>
        </w:rPr>
      </w:pP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 xml:space="preserve">十、特别事项说明 </w:t>
      </w:r>
    </w:p>
    <w:p>
      <w:pPr>
        <w:keepNext w:val="0"/>
        <w:keepLines w:val="0"/>
        <w:widowControl/>
        <w:suppressLineNumbers w:val="0"/>
        <w:ind w:left="0" w:leftChars="0" w:firstLine="419" w:firstLineChars="131"/>
        <w:jc w:val="left"/>
        <w:rPr>
          <w:rFonts w:ascii="Open Sans" w:hAnsi="Open Sans" w:eastAsia="Open Sans" w:cs="Open Sans"/>
          <w:b w:val="0"/>
          <w:i w:val="0"/>
          <w:caps w:val="0"/>
          <w:color w:val="auto"/>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${sscontents_fs_12}</w:t>
      </w:r>
    </w:p>
    <w:p>
      <w:pPr>
        <w:rPr>
          <w:rFonts w:ascii="Open Sans" w:hAnsi="Open Sans" w:eastAsia="Open Sans" w:cs="Open Sans"/>
          <w:b w:val="0"/>
          <w:i w:val="0"/>
          <w:caps w:val="0"/>
          <w:color w:val="auto"/>
          <w:spacing w:val="0"/>
          <w:kern w:val="0"/>
          <w:sz w:val="32"/>
          <w:szCs w:val="32"/>
          <w:u w:val="none"/>
          <w:shd w:val="clear" w:fill="FFFFFF"/>
          <w:lang w:val="en-US" w:eastAsia="zh-CN" w:bidi="ar"/>
        </w:rPr>
      </w:pPr>
      <w:r>
        <w:rPr>
          <w:rFonts w:ascii="Open Sans" w:hAnsi="Open Sans" w:eastAsia="Open Sans" w:cs="Open Sans"/>
          <w:b w:val="0"/>
          <w:i w:val="0"/>
          <w:caps w:val="0"/>
          <w:color w:val="auto"/>
          <w:spacing w:val="0"/>
          <w:kern w:val="0"/>
          <w:sz w:val="32"/>
          <w:szCs w:val="32"/>
          <w:u w:val="none"/>
          <w:shd w:val="clear" w:fill="FFFFFF"/>
          <w:lang w:val="en-US" w:eastAsia="zh-CN" w:bidi="ar"/>
        </w:rPr>
        <w:br w:type="page"/>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 xml:space="preserve">十一、评估报告法律效力 </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1、本评估报告书系评估专业人员依据国家有关规定出具的，按照法律、法规的有关规定发生法律效力；</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2、本评估报告包含若干备查文件，这些备查文件亦构成评估报告之重要组成部分，与本报告正文具有同等法律效力：</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3、本评估结论的有效使用期限按本次评估的目的规定为六个月，评估目的在提交报告日后的六个月内实现时，可以本评估结果作为参考依据，超过六个月，需重新进行评估；</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4、本评估报告书仅供委托方和车辆占有方作为本次评估目的使用，评估报告书的使用权归车辆占有方所有，未经委托方和车辆占有方许可，评估机构不得随意向他人提供或公开。</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 xml:space="preserve">十二、评估报告基准日期后重大事项 </w:t>
      </w:r>
    </w:p>
    <w:p>
      <w:pPr>
        <w:pStyle w:val="4"/>
        <w:keepNext w:val="0"/>
        <w:keepLines w:val="0"/>
        <w:pageBreakBefore w:val="0"/>
        <w:numPr>
          <w:ilvl w:val="0"/>
          <w:numId w:val="3"/>
        </w:numPr>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评估基准日至评估报告出具日期间未发生重大事项。</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2、评估报告出具日期之后和本评估结果有效期内，如发生影响委托评估车辆价值的重大期后事项，不能直接使用本评估结论。</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 xml:space="preserve">十三、评估报告提出日期 </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评估报告提出日期为本评估报告签署日期。</w:t>
      </w:r>
    </w:p>
    <w:p>
      <w:pPr>
        <w:keepNext w:val="0"/>
        <w:keepLines w:val="0"/>
        <w:pageBreakBefore w:val="0"/>
        <w:kinsoku/>
        <w:wordWrap/>
        <w:overflowPunct/>
        <w:topLinePunct w:val="0"/>
        <w:autoSpaceDE/>
        <w:autoSpaceDN/>
        <w:bidi w:val="0"/>
        <w:adjustRightInd/>
        <w:snapToGrid/>
        <w:spacing w:line="360" w:lineRule="auto"/>
        <w:ind w:right="0" w:rightChars="0" w:firstLine="1920" w:firstLineChars="80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firstLine="1920" w:firstLineChars="800"/>
        <w:textAlignment w:val="auto"/>
        <w:outlineLvl w:val="9"/>
        <w:rPr>
          <w:color w:val="auto"/>
          <w:sz w:val="24"/>
        </w:rPr>
      </w:pPr>
      <w:r>
        <w:rPr>
          <w:rFonts w:hint="eastAsia"/>
          <w:color w:val="auto"/>
          <w:sz w:val="24"/>
        </w:rPr>
        <w:t>辽宁鑫宏成机动车鉴定评估有限公司</w:t>
      </w:r>
    </w:p>
    <w:p>
      <w:pPr>
        <w:keepNext w:val="0"/>
        <w:keepLines w:val="0"/>
        <w:pageBreakBefore w:val="0"/>
        <w:kinsoku/>
        <w:wordWrap/>
        <w:overflowPunct/>
        <w:topLinePunct w:val="0"/>
        <w:autoSpaceDE/>
        <w:autoSpaceDN/>
        <w:bidi w:val="0"/>
        <w:adjustRightInd/>
        <w:snapToGrid/>
        <w:spacing w:line="360" w:lineRule="auto"/>
        <w:ind w:right="0" w:rightChars="0" w:firstLine="240" w:firstLineChars="10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firstLine="1920" w:firstLineChars="800"/>
        <w:textAlignment w:val="auto"/>
        <w:outlineLvl w:val="9"/>
        <w:rPr>
          <w:color w:val="auto"/>
          <w:sz w:val="24"/>
        </w:rPr>
      </w:pPr>
      <w:r>
        <w:rPr>
          <w:rFonts w:hint="eastAsia"/>
          <w:color w:val="auto"/>
          <w:sz w:val="24"/>
        </w:rPr>
        <w:t xml:space="preserve">法定代表人：聂振宇                              </w:t>
      </w:r>
    </w:p>
    <w:p>
      <w:pPr>
        <w:keepNext w:val="0"/>
        <w:keepLines w:val="0"/>
        <w:pageBreakBefore w:val="0"/>
        <w:kinsoku/>
        <w:wordWrap/>
        <w:overflowPunct/>
        <w:topLinePunct w:val="0"/>
        <w:autoSpaceDE/>
        <w:autoSpaceDN/>
        <w:bidi w:val="0"/>
        <w:adjustRightInd/>
        <w:snapToGrid/>
        <w:spacing w:line="360" w:lineRule="auto"/>
        <w:ind w:right="0" w:rightChars="0" w:firstLine="240" w:firstLineChars="10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firstLine="1920" w:firstLineChars="800"/>
        <w:textAlignment w:val="auto"/>
        <w:outlineLvl w:val="9"/>
        <w:rPr>
          <w:color w:val="auto"/>
          <w:sz w:val="24"/>
        </w:rPr>
      </w:pPr>
      <w:r>
        <w:rPr>
          <w:rFonts w:hint="eastAsia"/>
          <w:color w:val="auto"/>
          <w:sz w:val="24"/>
        </w:rPr>
        <w:t xml:space="preserve">项目负责人：中国注册二手车鉴定估价师     </w:t>
      </w:r>
    </w:p>
    <w:p>
      <w:pPr>
        <w:keepNext w:val="0"/>
        <w:keepLines w:val="0"/>
        <w:pageBreakBefore w:val="0"/>
        <w:kinsoku/>
        <w:wordWrap/>
        <w:overflowPunct/>
        <w:topLinePunct w:val="0"/>
        <w:autoSpaceDE/>
        <w:autoSpaceDN/>
        <w:bidi w:val="0"/>
        <w:adjustRightInd/>
        <w:snapToGrid/>
        <w:spacing w:line="360" w:lineRule="auto"/>
        <w:ind w:right="0" w:rightChars="0" w:firstLine="240" w:firstLineChars="10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firstLine="1920" w:firstLineChars="800"/>
        <w:textAlignment w:val="auto"/>
        <w:outlineLvl w:val="9"/>
        <w:rPr>
          <w:color w:val="auto"/>
          <w:sz w:val="24"/>
        </w:rPr>
      </w:pPr>
      <w:r>
        <w:rPr>
          <w:rFonts w:hint="eastAsia"/>
          <w:color w:val="auto"/>
          <w:sz w:val="24"/>
        </w:rPr>
        <w:t>项目复核人：中国注册高级二手车鉴定估价师</w:t>
      </w:r>
    </w:p>
    <w:p>
      <w:pPr>
        <w:keepNext w:val="0"/>
        <w:keepLines w:val="0"/>
        <w:pageBreakBefore w:val="0"/>
        <w:kinsoku/>
        <w:wordWrap/>
        <w:overflowPunct/>
        <w:topLinePunct w:val="0"/>
        <w:autoSpaceDE/>
        <w:autoSpaceDN/>
        <w:bidi w:val="0"/>
        <w:adjustRightInd/>
        <w:snapToGrid/>
        <w:spacing w:line="360" w:lineRule="auto"/>
        <w:ind w:right="0" w:rightChars="0" w:firstLine="240" w:firstLineChars="100"/>
        <w:textAlignment w:val="auto"/>
        <w:outlineLvl w:val="9"/>
        <w:rPr>
          <w:color w:val="auto"/>
          <w:sz w:val="24"/>
        </w:rPr>
      </w:pPr>
    </w:p>
    <w:p>
      <w:pPr>
        <w:keepNext w:val="0"/>
        <w:keepLines w:val="0"/>
        <w:widowControl/>
        <w:suppressLineNumbers w:val="0"/>
        <w:ind w:left="0" w:leftChars="0" w:firstLine="1897" w:firstLineChars="593"/>
        <w:jc w:val="both"/>
        <w:rPr>
          <w:rFonts w:ascii="Open Sans" w:hAnsi="Open Sans" w:eastAsia="Open Sans" w:cs="Open Sans"/>
          <w:b w:val="0"/>
          <w:i w:val="0"/>
          <w:caps w:val="0"/>
          <w:color w:val="auto"/>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${completionDate_fs_12}</w:t>
      </w:r>
    </w:p>
    <w:p>
      <w:pPr>
        <w:rPr>
          <w:rFonts w:ascii="Open Sans" w:hAnsi="Open Sans" w:eastAsia="Open Sans" w:cs="Open Sans"/>
          <w:b w:val="0"/>
          <w:i w:val="0"/>
          <w:caps w:val="0"/>
          <w:color w:val="auto"/>
          <w:spacing w:val="0"/>
          <w:kern w:val="0"/>
          <w:sz w:val="32"/>
          <w:szCs w:val="32"/>
          <w:u w:val="none"/>
          <w:shd w:val="clear" w:fill="FFFFFF"/>
          <w:lang w:val="en-US" w:eastAsia="zh-CN" w:bidi="ar"/>
        </w:rPr>
      </w:pPr>
      <w:r>
        <w:rPr>
          <w:rFonts w:ascii="Open Sans" w:hAnsi="Open Sans" w:eastAsia="Open Sans" w:cs="Open Sans"/>
          <w:b w:val="0"/>
          <w:i w:val="0"/>
          <w:caps w:val="0"/>
          <w:color w:val="auto"/>
          <w:spacing w:val="0"/>
          <w:kern w:val="0"/>
          <w:sz w:val="32"/>
          <w:szCs w:val="32"/>
          <w:u w:val="none"/>
          <w:shd w:val="clear" w:fill="FFFFFF"/>
          <w:lang w:val="en-US" w:eastAsia="zh-CN" w:bidi="ar"/>
        </w:rPr>
        <w:br w:type="page"/>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 xml:space="preserve">十四、评估机构 </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机构名称：辽宁鑫宏成机动车鉴定评估有限公司</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eastAsia="宋体"/>
          <w:color w:val="auto"/>
          <w:sz w:val="24"/>
          <w:lang w:eastAsia="zh-CN"/>
        </w:rPr>
      </w:pPr>
      <w:r>
        <w:rPr>
          <w:rFonts w:hint="eastAsia"/>
          <w:color w:val="auto"/>
          <w:sz w:val="24"/>
        </w:rPr>
        <w:t xml:space="preserve">十五、附件 </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价格评估明细</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现场勘验照片</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评估机构资质</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评估机构营业执照</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评估人员资质证书复印件</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tbl>
      <w:tblPr>
        <w:tblStyle w:val="11"/>
        <w:tblpPr w:leftFromText="180" w:rightFromText="180" w:vertAnchor="text" w:horzAnchor="page" w:tblpX="1616" w:tblpY="31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56"/>
        <w:gridCol w:w="3402"/>
        <w:gridCol w:w="3664"/>
        <w:gridCol w:w="4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34" w:hRule="atLeast"/>
        </w:trPr>
        <w:tc>
          <w:tcPr>
            <w:tcW w:w="1240"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姓 名</w:t>
            </w:r>
          </w:p>
        </w:tc>
        <w:tc>
          <w:tcPr>
            <w:tcW w:w="3532"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执业资格名称</w:t>
            </w:r>
          </w:p>
        </w:tc>
        <w:tc>
          <w:tcPr>
            <w:tcW w:w="2386"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资格证号</w:t>
            </w:r>
          </w:p>
        </w:tc>
        <w:tc>
          <w:tcPr>
            <w:tcW w:w="2387"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盖 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72" w:hRule="atLeast"/>
        </w:trPr>
        <w:tc>
          <w:tcPr>
            <w:tcW w:w="1240" w:type="dxa"/>
            <w:noWrap w:val="0"/>
            <w:vAlign w:val="top"/>
          </w:tcPr>
          <w:p>
            <w:pPr>
              <w:keepNext w:val="0"/>
              <w:keepLines w:val="0"/>
              <w:widowControl/>
              <w:suppressLineNumbers w:val="0"/>
              <w:jc w:val="left"/>
              <w:rPr>
                <w:rFonts w:hint="eastAsia"/>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${name_fs_12}</w:t>
            </w:r>
          </w:p>
        </w:tc>
        <w:tc>
          <w:tcPr>
            <w:tcW w:w="3532" w:type="dxa"/>
            <w:noWrap w:val="0"/>
            <w:vAlign w:val="top"/>
          </w:tcPr>
          <w:p>
            <w:pPr>
              <w:keepNext w:val="0"/>
              <w:keepLines w:val="0"/>
              <w:widowControl/>
              <w:suppressLineNumbers w:val="0"/>
              <w:jc w:val="left"/>
              <w:rPr>
                <w:rFonts w:hint="eastAsia"/>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${certificateName_fs_12}</w:t>
            </w:r>
          </w:p>
        </w:tc>
        <w:tc>
          <w:tcPr>
            <w:tcW w:w="2386" w:type="dxa"/>
            <w:noWrap w:val="0"/>
            <w:vAlign w:val="top"/>
          </w:tcPr>
          <w:p>
            <w:pPr>
              <w:keepNext w:val="0"/>
              <w:keepLines w:val="0"/>
              <w:widowControl/>
              <w:suppressLineNumbers w:val="0"/>
              <w:jc w:val="left"/>
              <w:rPr>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${certificateNumber_fs_12}</w:t>
            </w:r>
          </w:p>
        </w:tc>
        <w:tc>
          <w:tcPr>
            <w:tcW w:w="2387" w:type="dxa"/>
            <w:noWrap w:val="0"/>
            <w:vAlign w:val="top"/>
          </w:tcPr>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tc>
      </w:tr>
    </w:tbl>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pStyle w:val="4"/>
        <w:keepNext w:val="0"/>
        <w:keepLines w:val="0"/>
        <w:pageBreakBefore w:val="0"/>
        <w:kinsoku/>
        <w:wordWrap/>
        <w:overflowPunct/>
        <w:topLinePunct w:val="0"/>
        <w:autoSpaceDE/>
        <w:autoSpaceDN/>
        <w:bidi w:val="0"/>
        <w:adjustRightInd/>
        <w:snapToGrid/>
        <w:spacing w:line="360" w:lineRule="auto"/>
        <w:ind w:right="0" w:rightChars="0" w:firstLine="0" w:firstLineChars="0"/>
        <w:textAlignment w:val="auto"/>
        <w:outlineLvl w:val="9"/>
        <w:rPr>
          <w:color w:val="auto"/>
        </w:rPr>
      </w:pPr>
      <w:r>
        <w:rPr>
          <w:rFonts w:hint="eastAsia"/>
          <w:color w:val="auto"/>
          <w:sz w:val="28"/>
          <w:szCs w:val="28"/>
        </w:rPr>
        <w:t>机构盖章：</w:t>
      </w:r>
    </w:p>
    <w:p>
      <w:pPr>
        <w:pStyle w:val="4"/>
        <w:ind w:firstLine="0" w:firstLineChars="0"/>
        <w:rPr>
          <w:rFonts w:ascii="宋体" w:hAnsi="宋体"/>
          <w:color w:val="auto"/>
        </w:rPr>
      </w:pPr>
    </w:p>
    <w:p>
      <w:pPr>
        <w:pStyle w:val="4"/>
        <w:rPr>
          <w:rFonts w:ascii="宋体" w:hAnsi="宋体"/>
          <w:color w:val="auto"/>
        </w:rPr>
      </w:pPr>
    </w:p>
    <w:p>
      <w:pPr>
        <w:pStyle w:val="4"/>
        <w:rPr>
          <w:rFonts w:ascii="宋体" w:hAnsi="宋体"/>
          <w:color w:val="auto"/>
        </w:rPr>
      </w:pPr>
    </w:p>
    <w:p>
      <w:pPr>
        <w:pStyle w:val="4"/>
        <w:ind w:firstLine="0" w:firstLineChars="0"/>
        <w:jc w:val="left"/>
        <w:rPr>
          <w:rFonts w:hint="eastAsia" w:ascii="宋体" w:hAnsi="宋体"/>
          <w:color w:val="auto"/>
        </w:rPr>
        <w:sectPr>
          <w:headerReference r:id="rId5" w:type="default"/>
          <w:footerReference r:id="rId6" w:type="default"/>
          <w:pgSz w:w="11907" w:h="16840"/>
          <w:pgMar w:top="936" w:right="958" w:bottom="471" w:left="1620" w:header="851" w:footer="992" w:gutter="0"/>
          <w:pgNumType w:start="1"/>
          <w:cols w:space="720" w:num="1"/>
          <w:docGrid w:type="lines" w:linePitch="312" w:charSpace="0"/>
        </w:sectPr>
      </w:pPr>
    </w:p>
    <w:p>
      <w:pPr>
        <w:pStyle w:val="4"/>
        <w:ind w:firstLine="0" w:firstLineChars="0"/>
        <w:rPr>
          <w:rFonts w:hint="eastAsia" w:ascii="宋体" w:hAnsi="宋体"/>
          <w:color w:val="auto"/>
        </w:rPr>
        <w:sectPr>
          <w:footerReference r:id="rId7" w:type="default"/>
          <w:pgSz w:w="11907" w:h="16840"/>
          <w:pgMar w:top="936" w:right="958" w:bottom="471" w:left="1620" w:header="851" w:footer="992" w:gutter="0"/>
          <w:pgNumType w:start="0"/>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ascii="宋体" w:hAnsi="宋体"/>
          <w:color w:val="auto"/>
        </w:rPr>
      </w:pPr>
      <w:r>
        <w:rPr>
          <w:rFonts w:hint="eastAsia" w:ascii="宋体" w:hAnsi="宋体"/>
          <w:color w:val="auto"/>
        </w:rPr>
        <w:t>2、评估机构资质复印件</w:t>
      </w:r>
    </w:p>
    <w:p>
      <w:pPr>
        <w:pStyle w:val="4"/>
        <w:ind w:left="480" w:firstLine="0" w:firstLineChars="0"/>
        <w:rPr>
          <w:rFonts w:ascii="宋体" w:hAnsi="宋体"/>
          <w:color w:val="auto"/>
        </w:rPr>
      </w:pPr>
    </w:p>
    <w:p>
      <w:pPr>
        <w:pStyle w:val="4"/>
        <w:ind w:firstLine="0" w:firstLineChars="0"/>
        <w:rPr>
          <w:rFonts w:hint="eastAsia" w:ascii="宋体" w:hAnsi="宋体"/>
          <w:color w:val="auto"/>
        </w:rPr>
      </w:pPr>
    </w:p>
    <w:p>
      <w:pPr>
        <w:pStyle w:val="4"/>
        <w:ind w:firstLine="0" w:firstLineChars="0"/>
        <w:rPr>
          <w:rFonts w:hint="eastAsia" w:ascii="宋体" w:hAnsi="宋体"/>
          <w:color w:val="auto"/>
        </w:rPr>
        <w:sectPr>
          <w:footerReference r:id="rId8" w:type="default"/>
          <w:pgSz w:w="11907" w:h="16840"/>
          <w:pgMar w:top="936" w:right="958" w:bottom="471" w:left="1620" w:header="851" w:footer="992" w:gutter="0"/>
          <w:pgNumType w:start="1"/>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ascii="宋体" w:hAnsi="宋体"/>
          <w:color w:val="auto"/>
        </w:rPr>
      </w:pPr>
      <w:r>
        <w:rPr>
          <w:rFonts w:hint="eastAsia" w:ascii="宋体" w:hAnsi="宋体"/>
          <w:color w:val="auto"/>
        </w:rPr>
        <w:t>2、评估机构资质复印件</w:t>
      </w:r>
    </w:p>
    <w:p>
      <w:pPr>
        <w:pStyle w:val="4"/>
        <w:ind w:firstLine="0" w:firstLineChars="0"/>
        <w:rPr>
          <w:rFonts w:hint="eastAsia" w:ascii="宋体" w:hAnsi="宋体"/>
          <w:color w:val="auto"/>
        </w:rPr>
      </w:pPr>
    </w:p>
    <w:p>
      <w:pPr>
        <w:pStyle w:val="4"/>
        <w:ind w:firstLine="0" w:firstLineChars="0"/>
        <w:rPr>
          <w:rFonts w:hint="eastAsia" w:ascii="宋体" w:hAnsi="宋体"/>
          <w:color w:val="auto"/>
        </w:rPr>
      </w:pPr>
    </w:p>
    <w:p>
      <w:pPr>
        <w:pStyle w:val="4"/>
        <w:ind w:firstLine="0" w:firstLineChars="0"/>
        <w:rPr>
          <w:rFonts w:hint="eastAsia" w:ascii="宋体" w:hAnsi="宋体"/>
          <w:color w:val="auto"/>
        </w:rPr>
      </w:pPr>
    </w:p>
    <w:p>
      <w:pPr>
        <w:pStyle w:val="4"/>
        <w:ind w:firstLine="0" w:firstLineChars="0"/>
        <w:rPr>
          <w:rFonts w:hint="eastAsia" w:ascii="宋体" w:hAnsi="宋体"/>
          <w:color w:val="auto"/>
        </w:rPr>
        <w:sectPr>
          <w:footerReference r:id="rId9" w:type="default"/>
          <w:pgSz w:w="11907" w:h="16840"/>
          <w:pgMar w:top="936" w:right="958" w:bottom="471" w:left="1620" w:header="851" w:footer="992" w:gutter="0"/>
          <w:pgNumType w:start="1"/>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ascii="宋体" w:hAnsi="宋体"/>
          <w:color w:val="auto"/>
        </w:rPr>
      </w:pPr>
      <w:r>
        <w:rPr>
          <w:rFonts w:hint="eastAsia" w:ascii="宋体" w:hAnsi="宋体"/>
          <w:color w:val="auto"/>
        </w:rPr>
        <w:t>3、</w:t>
      </w:r>
      <w:r>
        <w:rPr>
          <w:rFonts w:hint="eastAsia"/>
          <w:color w:val="auto"/>
        </w:rPr>
        <w:t>评估人员资质证书复印件</w:t>
      </w:r>
    </w:p>
    <w:p>
      <w:pPr>
        <w:pStyle w:val="4"/>
        <w:ind w:firstLine="0" w:firstLineChars="0"/>
        <w:rPr>
          <w:rFonts w:hint="eastAsia"/>
          <w:color w:val="auto"/>
        </w:rPr>
        <w:sectPr>
          <w:footerReference r:id="rId10" w:type="default"/>
          <w:pgSz w:w="11907" w:h="16840"/>
          <w:pgMar w:top="936" w:right="958" w:bottom="471" w:left="1620" w:header="851" w:footer="992" w:gutter="0"/>
          <w:pgNumType w:start="1"/>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color w:val="auto"/>
        </w:rPr>
      </w:pPr>
      <w:r>
        <w:rPr>
          <w:rFonts w:hint="eastAsia"/>
          <w:color w:val="auto"/>
        </w:rPr>
        <w:t>3、评估人员资质证书复印件</w:t>
      </w: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sectPr>
          <w:footerReference r:id="rId11" w:type="default"/>
          <w:pgSz w:w="11907" w:h="16840"/>
          <w:pgMar w:top="936" w:right="958" w:bottom="471" w:left="1620" w:header="851" w:footer="992" w:gutter="0"/>
          <w:pgNumType w:start="2"/>
          <w:cols w:space="720" w:num="1"/>
          <w:docGrid w:type="lines" w:linePitch="312" w:charSpace="0"/>
        </w:sectPr>
      </w:pPr>
    </w:p>
    <w:p>
      <w:pPr>
        <w:pStyle w:val="4"/>
        <w:ind w:firstLine="0" w:firstLineChars="0"/>
        <w:rPr>
          <w:rFonts w:hint="eastAsia"/>
          <w:color w:val="auto"/>
        </w:rPr>
      </w:pPr>
      <w:r>
        <w:rPr>
          <w:rFonts w:hint="eastAsia"/>
          <w:color w:val="auto"/>
        </w:rPr>
        <w:t>附件：</w:t>
      </w:r>
    </w:p>
    <w:p>
      <w:pPr>
        <w:pStyle w:val="4"/>
        <w:ind w:firstLine="0" w:firstLineChars="0"/>
        <w:rPr>
          <w:rFonts w:hint="eastAsia"/>
          <w:color w:val="auto"/>
        </w:rPr>
      </w:pPr>
      <w:r>
        <w:rPr>
          <w:rFonts w:hint="eastAsia"/>
          <w:color w:val="auto"/>
        </w:rPr>
        <w:t>4、评估人员资质证书复印件</w:t>
      </w:r>
    </w:p>
    <w:p>
      <w:pPr>
        <w:pStyle w:val="4"/>
        <w:ind w:firstLine="0" w:firstLineChars="0"/>
        <w:rPr>
          <w:rFonts w:hint="eastAsia" w:ascii="宋体" w:hAnsi="宋体"/>
          <w:color w:val="auto"/>
        </w:rPr>
      </w:pPr>
    </w:p>
    <w:p>
      <w:pPr>
        <w:pStyle w:val="4"/>
        <w:ind w:firstLine="0" w:firstLineChars="0"/>
        <w:rPr>
          <w:rFonts w:hint="eastAsia" w:ascii="宋体" w:hAnsi="宋体"/>
          <w:color w:val="auto"/>
        </w:rPr>
      </w:pPr>
    </w:p>
    <w:p>
      <w:pPr>
        <w:ind w:firstLine="3363" w:firstLineChars="1400"/>
        <w:rPr>
          <w:rFonts w:hint="eastAsia"/>
          <w:b/>
          <w:color w:val="auto"/>
          <w:sz w:val="24"/>
        </w:rPr>
        <w:sectPr>
          <w:footerReference r:id="rId12" w:type="default"/>
          <w:pgSz w:w="11907" w:h="16840"/>
          <w:pgMar w:top="936" w:right="958" w:bottom="471" w:left="1620" w:header="851" w:footer="992" w:gutter="0"/>
          <w:pgNumType w:start="2"/>
          <w:cols w:space="720" w:num="1"/>
          <w:docGrid w:type="lines" w:linePitch="312" w:charSpace="0"/>
        </w:sectPr>
      </w:pPr>
    </w:p>
    <w:p>
      <w:pPr>
        <w:ind w:firstLine="3363" w:firstLineChars="1400"/>
        <w:rPr>
          <w:b/>
          <w:color w:val="auto"/>
          <w:sz w:val="24"/>
        </w:rPr>
      </w:pPr>
      <w:r>
        <w:rPr>
          <w:rFonts w:hint="eastAsia"/>
          <w:b/>
          <w:color w:val="auto"/>
          <w:sz w:val="24"/>
        </w:rPr>
        <w:t>查 勘 现 场 照</w:t>
      </w:r>
    </w:p>
    <w:tbl>
      <w:tblPr>
        <w:tblStyle w:val="11"/>
        <w:tblpPr w:leftFromText="180" w:rightFromText="180" w:vertAnchor="text" w:horzAnchor="page" w:tblpX="705" w:tblpY="267"/>
        <w:tblOverlap w:val="never"/>
        <w:tblW w:w="10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78"/>
        <w:gridCol w:w="1752"/>
        <w:gridCol w:w="1095"/>
        <w:gridCol w:w="2379"/>
        <w:gridCol w:w="1641"/>
        <w:gridCol w:w="1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8" w:hRule="atLeast"/>
        </w:trPr>
        <w:tc>
          <w:tcPr>
            <w:tcW w:w="2578" w:type="dxa"/>
            <w:noWrap w:val="0"/>
            <w:vAlign w:val="top"/>
          </w:tcPr>
          <w:p>
            <w:pPr>
              <w:jc w:val="center"/>
              <w:rPr>
                <w:rFonts w:hint="eastAsia" w:ascii="仿宋" w:hAnsi="仿宋" w:eastAsia="仿宋" w:cs="仿宋"/>
                <w:color w:val="auto"/>
                <w:sz w:val="24"/>
              </w:rPr>
            </w:pPr>
            <w:r>
              <w:rPr>
                <w:rFonts w:hint="eastAsia" w:ascii="仿宋" w:hAnsi="仿宋" w:eastAsia="仿宋" w:cs="仿宋"/>
                <w:color w:val="auto"/>
                <w:sz w:val="24"/>
              </w:rPr>
              <w:t>被保险人</w:t>
            </w:r>
          </w:p>
        </w:tc>
        <w:tc>
          <w:tcPr>
            <w:tcW w:w="2847" w:type="dxa"/>
            <w:gridSpan w:val="2"/>
            <w:noWrap w:val="0"/>
            <w:vAlign w:val="center"/>
          </w:tcPr>
          <w:p>
            <w:pPr>
              <w:widowControl/>
              <w:jc w:val="left"/>
              <w:textAlignment w:val="center"/>
              <w:rPr>
                <w:rFonts w:hint="eastAsia" w:ascii="仿宋" w:hAnsi="仿宋" w:eastAsia="仿宋" w:cs="仿宋"/>
                <w:color w:val="auto"/>
                <w:szCs w:val="21"/>
              </w:rPr>
            </w:pPr>
            <w:r>
              <w:rPr>
                <w:rFonts w:hint="eastAsia"/>
                <w:color w:val="auto"/>
                <w:sz w:val="24"/>
              </w:rPr>
              <w:t xml:space="preserve">李慧 </w:t>
            </w:r>
          </w:p>
        </w:tc>
        <w:tc>
          <w:tcPr>
            <w:tcW w:w="2379" w:type="dxa"/>
            <w:noWrap w:val="0"/>
            <w:vAlign w:val="top"/>
          </w:tcPr>
          <w:p>
            <w:pPr>
              <w:rPr>
                <w:rFonts w:hint="eastAsia" w:ascii="仿宋" w:hAnsi="仿宋" w:eastAsia="仿宋" w:cs="仿宋"/>
                <w:color w:val="auto"/>
                <w:sz w:val="24"/>
              </w:rPr>
            </w:pPr>
            <w:r>
              <w:rPr>
                <w:rFonts w:hint="eastAsia" w:ascii="仿宋" w:hAnsi="仿宋" w:eastAsia="仿宋" w:cs="仿宋"/>
                <w:color w:val="auto"/>
                <w:sz w:val="24"/>
              </w:rPr>
              <w:t>车号</w:t>
            </w:r>
          </w:p>
        </w:tc>
        <w:tc>
          <w:tcPr>
            <w:tcW w:w="2721" w:type="dxa"/>
            <w:gridSpan w:val="2"/>
            <w:noWrap w:val="0"/>
            <w:vAlign w:val="top"/>
          </w:tcPr>
          <w:p>
            <w:pPr>
              <w:widowControl/>
              <w:rPr>
                <w:rFonts w:hint="eastAsia" w:ascii="仿宋" w:hAnsi="仿宋" w:eastAsia="仿宋" w:cs="仿宋"/>
                <w:color w:val="auto"/>
                <w:szCs w:val="21"/>
              </w:rPr>
            </w:pPr>
            <w:r>
              <w:rPr>
                <w:rFonts w:hint="eastAsia" w:eastAsia="仿宋"/>
                <w:color w:val="auto"/>
                <w:sz w:val="24"/>
              </w:rPr>
              <w:t>辽B38U94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8" w:hRule="atLeast"/>
        </w:trPr>
        <w:tc>
          <w:tcPr>
            <w:tcW w:w="2578" w:type="dxa"/>
            <w:noWrap w:val="0"/>
            <w:vAlign w:val="top"/>
          </w:tcPr>
          <w:p>
            <w:pPr>
              <w:jc w:val="center"/>
              <w:rPr>
                <w:rFonts w:hint="eastAsia" w:ascii="仿宋" w:hAnsi="仿宋" w:eastAsia="仿宋" w:cs="仿宋"/>
                <w:color w:val="auto"/>
                <w:sz w:val="24"/>
              </w:rPr>
            </w:pPr>
            <w:r>
              <w:rPr>
                <w:rFonts w:hint="eastAsia" w:ascii="仿宋" w:hAnsi="仿宋" w:eastAsia="仿宋" w:cs="仿宋"/>
                <w:color w:val="auto"/>
                <w:sz w:val="24"/>
              </w:rPr>
              <w:t>出险地点</w:t>
            </w:r>
          </w:p>
        </w:tc>
        <w:tc>
          <w:tcPr>
            <w:tcW w:w="2847" w:type="dxa"/>
            <w:gridSpan w:val="2"/>
            <w:noWrap w:val="0"/>
            <w:vAlign w:val="top"/>
          </w:tcPr>
          <w:p>
            <w:pPr>
              <w:widowControl/>
              <w:rPr>
                <w:rFonts w:hint="eastAsia" w:ascii="仿宋" w:hAnsi="仿宋" w:eastAsia="仿宋" w:cs="仿宋"/>
                <w:color w:val="auto"/>
                <w:szCs w:val="21"/>
              </w:rPr>
            </w:pPr>
            <w:r>
              <w:rPr>
                <w:rFonts w:hint="eastAsia" w:ascii="仿宋" w:hAnsi="仿宋" w:eastAsia="仿宋" w:cs="仿宋"/>
                <w:color w:val="auto"/>
                <w:szCs w:val="21"/>
              </w:rPr>
              <w:t>大连</w:t>
            </w:r>
          </w:p>
        </w:tc>
        <w:tc>
          <w:tcPr>
            <w:tcW w:w="2379" w:type="dxa"/>
            <w:noWrap w:val="0"/>
            <w:vAlign w:val="top"/>
          </w:tcPr>
          <w:p>
            <w:pPr>
              <w:rPr>
                <w:rFonts w:hint="eastAsia" w:ascii="仿宋" w:hAnsi="仿宋" w:eastAsia="仿宋" w:cs="仿宋"/>
                <w:color w:val="auto"/>
                <w:sz w:val="24"/>
              </w:rPr>
            </w:pPr>
            <w:r>
              <w:rPr>
                <w:rFonts w:hint="eastAsia" w:ascii="仿宋" w:hAnsi="仿宋" w:eastAsia="仿宋" w:cs="仿宋"/>
                <w:color w:val="auto"/>
                <w:sz w:val="24"/>
              </w:rPr>
              <w:t>拍照地点</w:t>
            </w:r>
          </w:p>
        </w:tc>
        <w:tc>
          <w:tcPr>
            <w:tcW w:w="2721" w:type="dxa"/>
            <w:gridSpan w:val="2"/>
            <w:noWrap w:val="0"/>
            <w:vAlign w:val="top"/>
          </w:tcPr>
          <w:p>
            <w:pPr>
              <w:widowControl/>
              <w:rPr>
                <w:rFonts w:hint="eastAsia" w:ascii="仿宋" w:hAnsi="仿宋" w:eastAsia="仿宋" w:cs="仿宋"/>
                <w:color w:val="auto"/>
                <w:szCs w:val="21"/>
              </w:rPr>
            </w:pPr>
            <w:r>
              <w:rPr>
                <w:rFonts w:hint="eastAsia" w:ascii="仿宋" w:hAnsi="仿宋" w:eastAsia="仿宋" w:cs="仿宋"/>
                <w:color w:val="auto"/>
                <w:szCs w:val="21"/>
              </w:rPr>
              <w:t>大连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8" w:hRule="atLeast"/>
        </w:trPr>
        <w:tc>
          <w:tcPr>
            <w:tcW w:w="2578" w:type="dxa"/>
            <w:noWrap w:val="0"/>
            <w:vAlign w:val="top"/>
          </w:tcPr>
          <w:p>
            <w:pPr>
              <w:jc w:val="center"/>
              <w:rPr>
                <w:rFonts w:hint="eastAsia" w:ascii="仿宋" w:hAnsi="仿宋" w:eastAsia="仿宋" w:cs="仿宋"/>
                <w:color w:val="auto"/>
                <w:sz w:val="24"/>
              </w:rPr>
            </w:pPr>
            <w:r>
              <w:rPr>
                <w:rFonts w:hint="eastAsia" w:ascii="仿宋" w:hAnsi="仿宋" w:eastAsia="仿宋" w:cs="仿宋"/>
                <w:color w:val="auto"/>
                <w:sz w:val="24"/>
              </w:rPr>
              <w:t>拍照时间</w:t>
            </w:r>
          </w:p>
        </w:tc>
        <w:tc>
          <w:tcPr>
            <w:tcW w:w="2847" w:type="dxa"/>
            <w:gridSpan w:val="2"/>
            <w:noWrap w:val="0"/>
            <w:vAlign w:val="top"/>
          </w:tcPr>
          <w:p>
            <w:pPr>
              <w:widowControl/>
              <w:rPr>
                <w:rFonts w:ascii="仿宋" w:hAnsi="仿宋" w:eastAsia="仿宋" w:cs="仿宋"/>
                <w:color w:val="auto"/>
                <w:szCs w:val="21"/>
              </w:rPr>
            </w:pPr>
            <w:r>
              <w:rPr>
                <w:rFonts w:hint="eastAsia" w:ascii="仿宋" w:hAnsi="仿宋" w:eastAsia="仿宋" w:cs="仿宋"/>
                <w:color w:val="auto"/>
                <w:szCs w:val="21"/>
              </w:rPr>
              <w:t>2020-10-05</w:t>
            </w:r>
          </w:p>
        </w:tc>
        <w:tc>
          <w:tcPr>
            <w:tcW w:w="2379" w:type="dxa"/>
            <w:noWrap w:val="0"/>
            <w:vAlign w:val="top"/>
          </w:tcPr>
          <w:p>
            <w:pPr>
              <w:rPr>
                <w:rFonts w:hint="eastAsia" w:ascii="仿宋" w:hAnsi="仿宋" w:eastAsia="仿宋" w:cs="仿宋"/>
                <w:color w:val="auto"/>
                <w:sz w:val="24"/>
              </w:rPr>
            </w:pPr>
            <w:r>
              <w:rPr>
                <w:rFonts w:hint="eastAsia" w:ascii="仿宋" w:hAnsi="仿宋" w:eastAsia="仿宋" w:cs="仿宋"/>
                <w:color w:val="auto"/>
                <w:sz w:val="24"/>
              </w:rPr>
              <w:t>拍照人</w:t>
            </w:r>
          </w:p>
        </w:tc>
        <w:tc>
          <w:tcPr>
            <w:tcW w:w="2721" w:type="dxa"/>
            <w:gridSpan w:val="2"/>
            <w:noWrap w:val="0"/>
            <w:vAlign w:val="top"/>
          </w:tcPr>
          <w:p>
            <w:pPr>
              <w:rPr>
                <w:rFonts w:ascii="仿宋" w:hAnsi="仿宋" w:eastAsia="仿宋" w:cs="仿宋"/>
                <w:color w:val="auto"/>
                <w:szCs w:val="21"/>
              </w:rPr>
            </w:pPr>
            <w:r>
              <w:rPr>
                <w:rFonts w:hint="eastAsia" w:ascii="仿宋" w:hAnsi="仿宋" w:eastAsia="仿宋" w:cs="仿宋"/>
                <w:color w:val="auto"/>
                <w:szCs w:val="21"/>
              </w:rPr>
              <w:t>杨建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41" w:hRule="exact"/>
        </w:trPr>
        <w:tc>
          <w:tcPr>
            <w:tcW w:w="4330" w:type="dxa"/>
            <w:gridSpan w:val="2"/>
            <w:noWrap w:val="0"/>
            <w:vAlign w:val="top"/>
          </w:tcPr>
          <w:p>
            <w:pPr>
              <w:spacing w:line="480" w:lineRule="auto"/>
              <w:rPr>
                <w:rFonts w:hint="eastAsia" w:ascii="仿宋" w:hAnsi="仿宋" w:eastAsia="仿宋" w:cs="仿宋"/>
                <w:color w:val="auto"/>
                <w:sz w:val="24"/>
              </w:rPr>
            </w:pP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c>
          <w:tcPr>
            <w:tcW w:w="402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414270" cy="1810385"/>
                  <wp:effectExtent l="0" t="0" r="24130" b="18415"/>
                  <wp:docPr id="1" name="图片 81" descr="微信图片_2020101908292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1" descr="微信图片_2020101908292810"/>
                          <pic:cNvPicPr>
                            <a:picLocks noChangeAspect="1"/>
                          </pic:cNvPicPr>
                        </pic:nvPicPr>
                        <pic:blipFill>
                          <a:blip r:embed="rId15"/>
                          <a:stretch>
                            <a:fillRect/>
                          </a:stretch>
                        </pic:blipFill>
                        <pic:spPr>
                          <a:xfrm>
                            <a:off x="0" y="0"/>
                            <a:ext cx="2414270" cy="1810385"/>
                          </a:xfrm>
                          <a:prstGeom prst="rect">
                            <a:avLst/>
                          </a:prstGeom>
                          <a:noFill/>
                          <a:ln w="9525">
                            <a:noFill/>
                          </a:ln>
                        </pic:spPr>
                      </pic:pic>
                    </a:graphicData>
                  </a:graphic>
                </wp:inline>
              </w:drawing>
            </w: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color w:val="auto"/>
                <w:szCs w:val="21"/>
              </w:rPr>
            </w:pPr>
            <w:r>
              <w:rPr>
                <w:rFonts w:hint="eastAsia" w:ascii="仿宋" w:hAnsi="仿宋" w:eastAsia="仿宋" w:cs="仿宋"/>
                <w:b/>
                <w:color w:val="auto"/>
                <w:szCs w:val="21"/>
              </w:rPr>
              <w:t>现场照片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02" w:hRule="exact"/>
        </w:trPr>
        <w:tc>
          <w:tcPr>
            <w:tcW w:w="433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606040" cy="1954530"/>
                  <wp:effectExtent l="0" t="0" r="10160" b="1270"/>
                  <wp:docPr id="2" name="图片 82" descr="微信图片_2020101908292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2" descr="微信图片_2020101908292827"/>
                          <pic:cNvPicPr>
                            <a:picLocks noChangeAspect="1"/>
                          </pic:cNvPicPr>
                        </pic:nvPicPr>
                        <pic:blipFill>
                          <a:blip r:embed="rId16"/>
                          <a:stretch>
                            <a:fillRect/>
                          </a:stretch>
                        </pic:blipFill>
                        <pic:spPr>
                          <a:xfrm>
                            <a:off x="0" y="0"/>
                            <a:ext cx="2606040" cy="1954530"/>
                          </a:xfrm>
                          <a:prstGeom prst="rect">
                            <a:avLst/>
                          </a:prstGeom>
                          <a:noFill/>
                          <a:ln w="9525">
                            <a:noFill/>
                          </a:ln>
                        </pic:spPr>
                      </pic:pic>
                    </a:graphicData>
                  </a:graphic>
                </wp:inline>
              </w:drawing>
            </w: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c>
          <w:tcPr>
            <w:tcW w:w="402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414270" cy="1810385"/>
                  <wp:effectExtent l="0" t="0" r="24130" b="18415"/>
                  <wp:docPr id="3" name="图片 83" descr="微信图片_2020101908292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3" descr="微信图片_2020101908292816"/>
                          <pic:cNvPicPr>
                            <a:picLocks noChangeAspect="1"/>
                          </pic:cNvPicPr>
                        </pic:nvPicPr>
                        <pic:blipFill>
                          <a:blip r:embed="rId17"/>
                          <a:stretch>
                            <a:fillRect/>
                          </a:stretch>
                        </pic:blipFill>
                        <pic:spPr>
                          <a:xfrm>
                            <a:off x="0" y="0"/>
                            <a:ext cx="2414270" cy="1810385"/>
                          </a:xfrm>
                          <a:prstGeom prst="rect">
                            <a:avLst/>
                          </a:prstGeom>
                          <a:noFill/>
                          <a:ln w="9525">
                            <a:noFill/>
                          </a:ln>
                        </pic:spPr>
                      </pic:pic>
                    </a:graphicData>
                  </a:graphic>
                </wp:inline>
              </w:drawing>
            </w: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color w:val="auto"/>
                <w:szCs w:val="21"/>
              </w:rPr>
            </w:pPr>
            <w:r>
              <w:rPr>
                <w:rFonts w:hint="eastAsia" w:ascii="仿宋" w:hAnsi="仿宋" w:eastAsia="仿宋" w:cs="仿宋"/>
                <w:b/>
                <w:color w:val="auto"/>
                <w:szCs w:val="21"/>
              </w:rPr>
              <w:t>现场照片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58" w:hRule="exact"/>
        </w:trPr>
        <w:tc>
          <w:tcPr>
            <w:tcW w:w="433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606040" cy="1954530"/>
                  <wp:effectExtent l="0" t="0" r="10160" b="1270"/>
                  <wp:docPr id="4" name="图片 84" descr="微信图片_2020101908292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84" descr="微信图片_2020101908292830"/>
                          <pic:cNvPicPr>
                            <a:picLocks noChangeAspect="1"/>
                          </pic:cNvPicPr>
                        </pic:nvPicPr>
                        <pic:blipFill>
                          <a:blip r:embed="rId18"/>
                          <a:stretch>
                            <a:fillRect/>
                          </a:stretch>
                        </pic:blipFill>
                        <pic:spPr>
                          <a:xfrm>
                            <a:off x="0" y="0"/>
                            <a:ext cx="2606040" cy="1954530"/>
                          </a:xfrm>
                          <a:prstGeom prst="rect">
                            <a:avLst/>
                          </a:prstGeom>
                          <a:noFill/>
                          <a:ln w="9525">
                            <a:noFill/>
                          </a:ln>
                        </pic:spPr>
                      </pic:pic>
                    </a:graphicData>
                  </a:graphic>
                </wp:inline>
              </w:drawing>
            </w: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c>
          <w:tcPr>
            <w:tcW w:w="402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414270" cy="1810385"/>
                  <wp:effectExtent l="0" t="0" r="24130" b="18415"/>
                  <wp:docPr id="5" name="图片 85" descr="微信图片_202010190829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85" descr="微信图片_202010190829285"/>
                          <pic:cNvPicPr>
                            <a:picLocks noChangeAspect="1"/>
                          </pic:cNvPicPr>
                        </pic:nvPicPr>
                        <pic:blipFill>
                          <a:blip r:embed="rId19"/>
                          <a:stretch>
                            <a:fillRect/>
                          </a:stretch>
                        </pic:blipFill>
                        <pic:spPr>
                          <a:xfrm>
                            <a:off x="0" y="0"/>
                            <a:ext cx="2414270" cy="1810385"/>
                          </a:xfrm>
                          <a:prstGeom prst="rect">
                            <a:avLst/>
                          </a:prstGeom>
                          <a:noFill/>
                          <a:ln w="9525">
                            <a:noFill/>
                          </a:ln>
                        </pic:spPr>
                      </pic:pic>
                    </a:graphicData>
                  </a:graphic>
                </wp:inline>
              </w:drawing>
            </w: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01" w:hRule="exact"/>
        </w:trPr>
        <w:tc>
          <w:tcPr>
            <w:tcW w:w="433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606040" cy="1954530"/>
                  <wp:effectExtent l="0" t="0" r="10160" b="1270"/>
                  <wp:docPr id="6" name="图片 86" descr="微信图片_2020101908292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6" descr="微信图片_2020101908292811"/>
                          <pic:cNvPicPr>
                            <a:picLocks noChangeAspect="1"/>
                          </pic:cNvPicPr>
                        </pic:nvPicPr>
                        <pic:blipFill>
                          <a:blip r:embed="rId20"/>
                          <a:stretch>
                            <a:fillRect/>
                          </a:stretch>
                        </pic:blipFill>
                        <pic:spPr>
                          <a:xfrm>
                            <a:off x="0" y="0"/>
                            <a:ext cx="2606040" cy="1954530"/>
                          </a:xfrm>
                          <a:prstGeom prst="rect">
                            <a:avLst/>
                          </a:prstGeom>
                          <a:noFill/>
                          <a:ln w="9525">
                            <a:noFill/>
                          </a:ln>
                        </pic:spPr>
                      </pic:pic>
                    </a:graphicData>
                  </a:graphic>
                </wp:inline>
              </w:drawing>
            </w: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证件</w:t>
            </w:r>
          </w:p>
        </w:tc>
        <w:tc>
          <w:tcPr>
            <w:tcW w:w="4020" w:type="dxa"/>
            <w:gridSpan w:val="2"/>
            <w:noWrap w:val="0"/>
            <w:vAlign w:val="top"/>
          </w:tcPr>
          <w:p>
            <w:pPr>
              <w:spacing w:line="480" w:lineRule="auto"/>
              <w:rPr>
                <w:rFonts w:hint="eastAsia" w:ascii="仿宋" w:hAnsi="仿宋" w:eastAsia="仿宋" w:cs="仿宋"/>
                <w:color w:val="auto"/>
                <w:sz w:val="24"/>
              </w:rPr>
            </w:pP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证件</w:t>
            </w:r>
          </w:p>
        </w:tc>
      </w:tr>
    </w:tbl>
    <w:p>
      <w:pPr>
        <w:pStyle w:val="4"/>
        <w:ind w:firstLine="0" w:firstLineChars="0"/>
        <w:rPr>
          <w:rFonts w:hint="eastAsia" w:ascii="宋体" w:hAnsi="宋体"/>
          <w:color w:val="auto"/>
        </w:rPr>
      </w:pPr>
    </w:p>
    <w:p>
      <w:pPr>
        <w:pStyle w:val="4"/>
        <w:ind w:firstLine="0" w:firstLineChars="0"/>
        <w:rPr>
          <w:rFonts w:hint="eastAsia" w:ascii="宋体" w:hAnsi="宋体"/>
          <w:color w:val="auto"/>
        </w:rPr>
      </w:pPr>
    </w:p>
    <w:sectPr>
      <w:footerReference r:id="rId13" w:type="default"/>
      <w:pgSz w:w="11907" w:h="16840"/>
      <w:pgMar w:top="936" w:right="958" w:bottom="471" w:left="1620" w:header="851" w:footer="992" w:gutter="0"/>
      <w:pgNumType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仿宋">
    <w:altName w:val="方正仿宋_GBK"/>
    <w:panose1 w:val="02010609060101010101"/>
    <w:charset w:val="00"/>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Open Sans">
    <w:altName w:val="苹方-简"/>
    <w:panose1 w:val="00000000000000000000"/>
    <w:charset w:val="00"/>
    <w:family w:val="auto"/>
    <w:pitch w:val="default"/>
    <w:sig w:usb0="00000000" w:usb1="00000000" w:usb2="00000000" w:usb3="00000000" w:csb0="00000000" w:csb1="00000000"/>
  </w:font>
  <w:font w:name="Menlo">
    <w:panose1 w:val="020B0609030804020204"/>
    <w:charset w:val="00"/>
    <w:family w:val="auto"/>
    <w:pitch w:val="default"/>
    <w:sig w:usb0="E60022FF" w:usb1="D200F9FB" w:usb2="02000028" w:usb3="00000000" w:csb0="600001DF" w:csb1="FFD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项目评估报告书附件</w:t>
    </w:r>
    <w:r>
      <w:rPr>
        <w:rFonts w:hint="eastAsia"/>
        <w:color w:val="000000"/>
        <w:sz w:val="15"/>
      </w:rPr>
      <w:t xml:space="preserve">                                     第   页                                        </w:t>
    </w:r>
    <w:r>
      <w:rPr>
        <w:sz w:val="15"/>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Q+uJwbcBAABU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第 1 页                                             </w:t>
    </w:r>
  </w:p>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GwJqKbcBAABV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nNz28bcBAABV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文本框 10"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uPTrorcBAABW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wrap="none" lIns="0" tIns="0" rIns="0" bIns="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AfApjbcBAABV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wrap="none" lIns="0" tIns="0" rIns="0" bIns="0" upright="0">
                      <a:spAutoFit/>
                    </wps:bodyPr>
                  </wps:wsp>
                </a:graphicData>
              </a:graphic>
            </wp:anchor>
          </w:drawing>
        </mc:Choice>
        <mc:Fallback>
          <w:pict>
            <v:shape id="文本框 15"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v6lQsLcBAABW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lhAiM7cBAABU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rPr>
    </w:pPr>
    <w:r>
      <w:drawing>
        <wp:anchor distT="0" distB="0" distL="114300" distR="114300" simplePos="0" relativeHeight="251659264" behindDoc="0" locked="0" layoutInCell="1" allowOverlap="1">
          <wp:simplePos x="0" y="0"/>
          <wp:positionH relativeFrom="column">
            <wp:posOffset>-91440</wp:posOffset>
          </wp:positionH>
          <wp:positionV relativeFrom="paragraph">
            <wp:posOffset>-261620</wp:posOffset>
          </wp:positionV>
          <wp:extent cx="715010" cy="487045"/>
          <wp:effectExtent l="0" t="0" r="21590" b="20955"/>
          <wp:wrapNone/>
          <wp:docPr id="8" name="图片 2" descr="亭雨漫步-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descr="亭雨漫步-01"/>
                  <pic:cNvPicPr>
                    <a:picLocks noChangeAspect="1"/>
                  </pic:cNvPicPr>
                </pic:nvPicPr>
                <pic:blipFill>
                  <a:blip r:embed="rId1"/>
                  <a:srcRect l="32843" t="24971" r="31702" b="34084"/>
                  <a:stretch>
                    <a:fillRect/>
                  </a:stretch>
                </pic:blipFill>
                <pic:spPr>
                  <a:xfrm>
                    <a:off x="0" y="0"/>
                    <a:ext cx="715010" cy="487045"/>
                  </a:xfrm>
                  <a:prstGeom prst="rect">
                    <a:avLst/>
                  </a:prstGeom>
                  <a:noFill/>
                  <a:ln w="9525">
                    <a:noFill/>
                  </a:ln>
                </pic:spPr>
              </pic:pic>
            </a:graphicData>
          </a:graphic>
        </wp:anchor>
      </w:drawing>
    </w:r>
    <w:r>
      <w:rPr>
        <w:rFonts w:hint="eastAsia"/>
      </w:rPr>
      <w:t xml:space="preserve">                                                                       辽宁鑫宏成机动车鉴定评估有限公司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F3365"/>
    <w:multiLevelType w:val="multilevel"/>
    <w:tmpl w:val="123F3365"/>
    <w:lvl w:ilvl="0" w:tentative="0">
      <w:start w:val="1"/>
      <w:numFmt w:val="decimal"/>
      <w:lvlText w:val="%1、"/>
      <w:lvlJc w:val="left"/>
      <w:pPr>
        <w:tabs>
          <w:tab w:val="left" w:pos="900"/>
        </w:tabs>
        <w:ind w:left="900" w:hanging="360"/>
      </w:pPr>
      <w:rPr>
        <w:rFonts w:hint="eastAsia"/>
      </w:rPr>
    </w:lvl>
    <w:lvl w:ilvl="1" w:tentative="0">
      <w:start w:val="1"/>
      <w:numFmt w:val="lowerLetter"/>
      <w:lvlText w:val="%2)"/>
      <w:lvlJc w:val="left"/>
      <w:pPr>
        <w:tabs>
          <w:tab w:val="left" w:pos="1380"/>
        </w:tabs>
        <w:ind w:left="1380" w:hanging="420"/>
      </w:pPr>
    </w:lvl>
    <w:lvl w:ilvl="2" w:tentative="0">
      <w:start w:val="1"/>
      <w:numFmt w:val="lowerRoman"/>
      <w:lvlText w:val="%3."/>
      <w:lvlJc w:val="right"/>
      <w:pPr>
        <w:tabs>
          <w:tab w:val="left" w:pos="1800"/>
        </w:tabs>
        <w:ind w:left="1800" w:hanging="420"/>
      </w:pPr>
    </w:lvl>
    <w:lvl w:ilvl="3" w:tentative="0">
      <w:start w:val="1"/>
      <w:numFmt w:val="decimal"/>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abstractNum w:abstractNumId="1">
    <w:nsid w:val="12741DC2"/>
    <w:multiLevelType w:val="multilevel"/>
    <w:tmpl w:val="12741DC2"/>
    <w:lvl w:ilvl="0" w:tentative="0">
      <w:start w:val="1"/>
      <w:numFmt w:val="japaneseCounting"/>
      <w:lvlText w:val="%1、"/>
      <w:lvlJc w:val="left"/>
      <w:pPr>
        <w:tabs>
          <w:tab w:val="left" w:pos="960"/>
        </w:tabs>
        <w:ind w:left="960" w:hanging="480"/>
      </w:pPr>
      <w:rPr>
        <w:rFonts w:hint="eastAsia"/>
      </w:rPr>
    </w:lvl>
    <w:lvl w:ilvl="1" w:tentative="0">
      <w:start w:val="1"/>
      <w:numFmt w:val="japaneseCounting"/>
      <w:lvlText w:val="（%2）"/>
      <w:lvlJc w:val="left"/>
      <w:pPr>
        <w:tabs>
          <w:tab w:val="left" w:pos="1620"/>
        </w:tabs>
        <w:ind w:left="1620" w:hanging="720"/>
      </w:pPr>
      <w:rPr>
        <w:rFonts w:hint="eastAsia"/>
      </w:r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6C1E7AEF"/>
    <w:multiLevelType w:val="multilevel"/>
    <w:tmpl w:val="6C1E7AEF"/>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8DD7602"/>
    <w:multiLevelType w:val="multilevel"/>
    <w:tmpl w:val="78DD7602"/>
    <w:lvl w:ilvl="0" w:tentative="0">
      <w:start w:val="1"/>
      <w:numFmt w:val="decimal"/>
      <w:lvlText w:val="%1、"/>
      <w:lvlJc w:val="left"/>
      <w:pPr>
        <w:tabs>
          <w:tab w:val="left" w:pos="840"/>
        </w:tabs>
        <w:ind w:left="840" w:hanging="36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52B"/>
    <w:rsid w:val="00002A4E"/>
    <w:rsid w:val="00016089"/>
    <w:rsid w:val="00024579"/>
    <w:rsid w:val="00026ADF"/>
    <w:rsid w:val="000279B8"/>
    <w:rsid w:val="000317D1"/>
    <w:rsid w:val="00052238"/>
    <w:rsid w:val="00062F58"/>
    <w:rsid w:val="000658AB"/>
    <w:rsid w:val="000661B5"/>
    <w:rsid w:val="00066F91"/>
    <w:rsid w:val="00067DD9"/>
    <w:rsid w:val="00073DFC"/>
    <w:rsid w:val="0007587A"/>
    <w:rsid w:val="00076A73"/>
    <w:rsid w:val="0008028C"/>
    <w:rsid w:val="00080558"/>
    <w:rsid w:val="0009290E"/>
    <w:rsid w:val="00093C96"/>
    <w:rsid w:val="000954A7"/>
    <w:rsid w:val="00095E7F"/>
    <w:rsid w:val="000A25FE"/>
    <w:rsid w:val="000A290E"/>
    <w:rsid w:val="000A7BDF"/>
    <w:rsid w:val="000B2E34"/>
    <w:rsid w:val="000B3171"/>
    <w:rsid w:val="000C3D67"/>
    <w:rsid w:val="000C5934"/>
    <w:rsid w:val="000D1394"/>
    <w:rsid w:val="000D5B9F"/>
    <w:rsid w:val="000E0A9C"/>
    <w:rsid w:val="000E101E"/>
    <w:rsid w:val="000E139F"/>
    <w:rsid w:val="000E1A5B"/>
    <w:rsid w:val="000E48EA"/>
    <w:rsid w:val="000E6DE9"/>
    <w:rsid w:val="000E73AF"/>
    <w:rsid w:val="000F2E8B"/>
    <w:rsid w:val="000F3827"/>
    <w:rsid w:val="00101353"/>
    <w:rsid w:val="00103161"/>
    <w:rsid w:val="001103E6"/>
    <w:rsid w:val="0011533E"/>
    <w:rsid w:val="00124ABA"/>
    <w:rsid w:val="00126B4E"/>
    <w:rsid w:val="00126E32"/>
    <w:rsid w:val="0013196B"/>
    <w:rsid w:val="00134693"/>
    <w:rsid w:val="00137349"/>
    <w:rsid w:val="001425E8"/>
    <w:rsid w:val="00144DFF"/>
    <w:rsid w:val="00145E06"/>
    <w:rsid w:val="001465D1"/>
    <w:rsid w:val="001551A5"/>
    <w:rsid w:val="00165C2E"/>
    <w:rsid w:val="001712DF"/>
    <w:rsid w:val="00181407"/>
    <w:rsid w:val="00182D14"/>
    <w:rsid w:val="00182F24"/>
    <w:rsid w:val="001846B8"/>
    <w:rsid w:val="00185E5F"/>
    <w:rsid w:val="001931F4"/>
    <w:rsid w:val="0019355D"/>
    <w:rsid w:val="00193E6F"/>
    <w:rsid w:val="0019552B"/>
    <w:rsid w:val="001A3889"/>
    <w:rsid w:val="001A5B17"/>
    <w:rsid w:val="001B1D17"/>
    <w:rsid w:val="001B23BC"/>
    <w:rsid w:val="001B540B"/>
    <w:rsid w:val="001B62A1"/>
    <w:rsid w:val="001C2610"/>
    <w:rsid w:val="001C7CD0"/>
    <w:rsid w:val="001D3F4A"/>
    <w:rsid w:val="001D4260"/>
    <w:rsid w:val="001D4631"/>
    <w:rsid w:val="001D5F88"/>
    <w:rsid w:val="001E11BE"/>
    <w:rsid w:val="001E5DA1"/>
    <w:rsid w:val="001E7474"/>
    <w:rsid w:val="001F0486"/>
    <w:rsid w:val="001F6A67"/>
    <w:rsid w:val="0020535F"/>
    <w:rsid w:val="00212241"/>
    <w:rsid w:val="002125D0"/>
    <w:rsid w:val="00213934"/>
    <w:rsid w:val="0021602D"/>
    <w:rsid w:val="00216299"/>
    <w:rsid w:val="00221BA4"/>
    <w:rsid w:val="00223157"/>
    <w:rsid w:val="0022418A"/>
    <w:rsid w:val="002258EF"/>
    <w:rsid w:val="00225B14"/>
    <w:rsid w:val="00234D5B"/>
    <w:rsid w:val="002370BE"/>
    <w:rsid w:val="00241B97"/>
    <w:rsid w:val="0024572B"/>
    <w:rsid w:val="00246691"/>
    <w:rsid w:val="00247423"/>
    <w:rsid w:val="0025128E"/>
    <w:rsid w:val="00254175"/>
    <w:rsid w:val="00257522"/>
    <w:rsid w:val="002577E6"/>
    <w:rsid w:val="002650A6"/>
    <w:rsid w:val="00271B54"/>
    <w:rsid w:val="00274977"/>
    <w:rsid w:val="00275A43"/>
    <w:rsid w:val="002812A9"/>
    <w:rsid w:val="00281A7A"/>
    <w:rsid w:val="0028257B"/>
    <w:rsid w:val="00286724"/>
    <w:rsid w:val="00291455"/>
    <w:rsid w:val="002929CE"/>
    <w:rsid w:val="002939DE"/>
    <w:rsid w:val="00297BC5"/>
    <w:rsid w:val="002A2518"/>
    <w:rsid w:val="002A29BB"/>
    <w:rsid w:val="002A37AD"/>
    <w:rsid w:val="002A37CC"/>
    <w:rsid w:val="002A3FE4"/>
    <w:rsid w:val="002A410E"/>
    <w:rsid w:val="002B52BA"/>
    <w:rsid w:val="002B69AD"/>
    <w:rsid w:val="002C49D5"/>
    <w:rsid w:val="002C5C9A"/>
    <w:rsid w:val="002D10EE"/>
    <w:rsid w:val="002E26C3"/>
    <w:rsid w:val="002E594F"/>
    <w:rsid w:val="002F104F"/>
    <w:rsid w:val="002F3812"/>
    <w:rsid w:val="002F4389"/>
    <w:rsid w:val="00300E13"/>
    <w:rsid w:val="0030127F"/>
    <w:rsid w:val="003014E4"/>
    <w:rsid w:val="00307ACD"/>
    <w:rsid w:val="0031081C"/>
    <w:rsid w:val="00314A41"/>
    <w:rsid w:val="0031737E"/>
    <w:rsid w:val="003241C2"/>
    <w:rsid w:val="00335145"/>
    <w:rsid w:val="00336527"/>
    <w:rsid w:val="00346798"/>
    <w:rsid w:val="00351D46"/>
    <w:rsid w:val="00351E5C"/>
    <w:rsid w:val="00355441"/>
    <w:rsid w:val="00361A13"/>
    <w:rsid w:val="00363C95"/>
    <w:rsid w:val="00364A8F"/>
    <w:rsid w:val="0036787C"/>
    <w:rsid w:val="00376F8B"/>
    <w:rsid w:val="00377C4F"/>
    <w:rsid w:val="00380695"/>
    <w:rsid w:val="00380CAA"/>
    <w:rsid w:val="00382550"/>
    <w:rsid w:val="003836FD"/>
    <w:rsid w:val="0039143D"/>
    <w:rsid w:val="0039349E"/>
    <w:rsid w:val="003959F2"/>
    <w:rsid w:val="003A0DC8"/>
    <w:rsid w:val="003A1C17"/>
    <w:rsid w:val="003B081F"/>
    <w:rsid w:val="003B1209"/>
    <w:rsid w:val="003D0F41"/>
    <w:rsid w:val="003D47D1"/>
    <w:rsid w:val="003D7A57"/>
    <w:rsid w:val="003E6E3F"/>
    <w:rsid w:val="003F30F4"/>
    <w:rsid w:val="003F399F"/>
    <w:rsid w:val="003F7266"/>
    <w:rsid w:val="00404DE1"/>
    <w:rsid w:val="0041227A"/>
    <w:rsid w:val="0041312E"/>
    <w:rsid w:val="00420654"/>
    <w:rsid w:val="004212CA"/>
    <w:rsid w:val="00431154"/>
    <w:rsid w:val="00432D7B"/>
    <w:rsid w:val="00433ABF"/>
    <w:rsid w:val="00437216"/>
    <w:rsid w:val="0044305B"/>
    <w:rsid w:val="00463E79"/>
    <w:rsid w:val="00467096"/>
    <w:rsid w:val="0047391D"/>
    <w:rsid w:val="00473C99"/>
    <w:rsid w:val="00474A9B"/>
    <w:rsid w:val="004770BB"/>
    <w:rsid w:val="00477C42"/>
    <w:rsid w:val="004804B9"/>
    <w:rsid w:val="00487E9D"/>
    <w:rsid w:val="00494D7D"/>
    <w:rsid w:val="004A4996"/>
    <w:rsid w:val="004B5F7B"/>
    <w:rsid w:val="004B68A3"/>
    <w:rsid w:val="004C21DE"/>
    <w:rsid w:val="004D1BE0"/>
    <w:rsid w:val="004D2F15"/>
    <w:rsid w:val="004D7C34"/>
    <w:rsid w:val="004F1729"/>
    <w:rsid w:val="004F2435"/>
    <w:rsid w:val="004F3062"/>
    <w:rsid w:val="004F61A8"/>
    <w:rsid w:val="004F6DAA"/>
    <w:rsid w:val="004F76A3"/>
    <w:rsid w:val="00500A53"/>
    <w:rsid w:val="005027F7"/>
    <w:rsid w:val="005064D5"/>
    <w:rsid w:val="00510CA8"/>
    <w:rsid w:val="00511775"/>
    <w:rsid w:val="00514158"/>
    <w:rsid w:val="005249AA"/>
    <w:rsid w:val="00526151"/>
    <w:rsid w:val="00526ED3"/>
    <w:rsid w:val="00532E9C"/>
    <w:rsid w:val="00533B72"/>
    <w:rsid w:val="0053483C"/>
    <w:rsid w:val="00535066"/>
    <w:rsid w:val="0054483F"/>
    <w:rsid w:val="00546F82"/>
    <w:rsid w:val="0055205B"/>
    <w:rsid w:val="00552C5B"/>
    <w:rsid w:val="005538A8"/>
    <w:rsid w:val="00554149"/>
    <w:rsid w:val="00560CBA"/>
    <w:rsid w:val="00565AD1"/>
    <w:rsid w:val="00571487"/>
    <w:rsid w:val="005741C3"/>
    <w:rsid w:val="00575131"/>
    <w:rsid w:val="00577C00"/>
    <w:rsid w:val="00580775"/>
    <w:rsid w:val="00590213"/>
    <w:rsid w:val="005905F2"/>
    <w:rsid w:val="00593F90"/>
    <w:rsid w:val="00595EAD"/>
    <w:rsid w:val="005A2506"/>
    <w:rsid w:val="005B134F"/>
    <w:rsid w:val="005B203F"/>
    <w:rsid w:val="005B7373"/>
    <w:rsid w:val="005C1D57"/>
    <w:rsid w:val="005C3B89"/>
    <w:rsid w:val="005C41F5"/>
    <w:rsid w:val="005C4ADA"/>
    <w:rsid w:val="005C6505"/>
    <w:rsid w:val="005D0102"/>
    <w:rsid w:val="005D19B5"/>
    <w:rsid w:val="005E1953"/>
    <w:rsid w:val="005E7000"/>
    <w:rsid w:val="005F146E"/>
    <w:rsid w:val="005F22F4"/>
    <w:rsid w:val="005F3C39"/>
    <w:rsid w:val="005F599F"/>
    <w:rsid w:val="00600B40"/>
    <w:rsid w:val="00605E23"/>
    <w:rsid w:val="006071A4"/>
    <w:rsid w:val="006135F5"/>
    <w:rsid w:val="00624E5E"/>
    <w:rsid w:val="0063084C"/>
    <w:rsid w:val="00632816"/>
    <w:rsid w:val="006348B2"/>
    <w:rsid w:val="006442A4"/>
    <w:rsid w:val="006454F4"/>
    <w:rsid w:val="00650376"/>
    <w:rsid w:val="006664BF"/>
    <w:rsid w:val="006668BD"/>
    <w:rsid w:val="006725A7"/>
    <w:rsid w:val="00685870"/>
    <w:rsid w:val="00691250"/>
    <w:rsid w:val="006925C7"/>
    <w:rsid w:val="0069766A"/>
    <w:rsid w:val="006A03B4"/>
    <w:rsid w:val="006A2957"/>
    <w:rsid w:val="006A30F8"/>
    <w:rsid w:val="006A4BF1"/>
    <w:rsid w:val="006B556E"/>
    <w:rsid w:val="006C0F95"/>
    <w:rsid w:val="006C1954"/>
    <w:rsid w:val="006C22B1"/>
    <w:rsid w:val="006C33EB"/>
    <w:rsid w:val="006C3DEE"/>
    <w:rsid w:val="006D0E4C"/>
    <w:rsid w:val="006D1F0F"/>
    <w:rsid w:val="006D2793"/>
    <w:rsid w:val="006D4EF8"/>
    <w:rsid w:val="006D6815"/>
    <w:rsid w:val="006D74A3"/>
    <w:rsid w:val="006D7B20"/>
    <w:rsid w:val="006E0399"/>
    <w:rsid w:val="006F0C97"/>
    <w:rsid w:val="006F2912"/>
    <w:rsid w:val="006F7877"/>
    <w:rsid w:val="0070336E"/>
    <w:rsid w:val="007108F4"/>
    <w:rsid w:val="00711A48"/>
    <w:rsid w:val="007159EB"/>
    <w:rsid w:val="00730DF2"/>
    <w:rsid w:val="00740831"/>
    <w:rsid w:val="00745110"/>
    <w:rsid w:val="007462E4"/>
    <w:rsid w:val="007464A0"/>
    <w:rsid w:val="00746776"/>
    <w:rsid w:val="00765859"/>
    <w:rsid w:val="007718F0"/>
    <w:rsid w:val="00771A16"/>
    <w:rsid w:val="00771DD4"/>
    <w:rsid w:val="0077329A"/>
    <w:rsid w:val="007802AF"/>
    <w:rsid w:val="007819EC"/>
    <w:rsid w:val="007825E5"/>
    <w:rsid w:val="007841EC"/>
    <w:rsid w:val="0078499E"/>
    <w:rsid w:val="00784B24"/>
    <w:rsid w:val="0078657C"/>
    <w:rsid w:val="00794F41"/>
    <w:rsid w:val="007A5C14"/>
    <w:rsid w:val="007A6DEC"/>
    <w:rsid w:val="007C0466"/>
    <w:rsid w:val="007C24C7"/>
    <w:rsid w:val="007C3D73"/>
    <w:rsid w:val="007C4C3D"/>
    <w:rsid w:val="007C74DE"/>
    <w:rsid w:val="007D08F1"/>
    <w:rsid w:val="007D31CE"/>
    <w:rsid w:val="007D688E"/>
    <w:rsid w:val="007E348E"/>
    <w:rsid w:val="007E368D"/>
    <w:rsid w:val="007E454E"/>
    <w:rsid w:val="007F0BB5"/>
    <w:rsid w:val="007F1019"/>
    <w:rsid w:val="007F1BB7"/>
    <w:rsid w:val="007F25D4"/>
    <w:rsid w:val="007F494E"/>
    <w:rsid w:val="007F5E86"/>
    <w:rsid w:val="00803126"/>
    <w:rsid w:val="00803D09"/>
    <w:rsid w:val="00820821"/>
    <w:rsid w:val="00823CEB"/>
    <w:rsid w:val="008254B7"/>
    <w:rsid w:val="00825C33"/>
    <w:rsid w:val="008272C9"/>
    <w:rsid w:val="00830EDF"/>
    <w:rsid w:val="00832157"/>
    <w:rsid w:val="00834562"/>
    <w:rsid w:val="00847A64"/>
    <w:rsid w:val="0085697A"/>
    <w:rsid w:val="00856C20"/>
    <w:rsid w:val="008604F3"/>
    <w:rsid w:val="008655E6"/>
    <w:rsid w:val="00874BE0"/>
    <w:rsid w:val="00877B78"/>
    <w:rsid w:val="00883BA1"/>
    <w:rsid w:val="00885909"/>
    <w:rsid w:val="008A2BDD"/>
    <w:rsid w:val="008A32BC"/>
    <w:rsid w:val="008A52CD"/>
    <w:rsid w:val="008C0F2C"/>
    <w:rsid w:val="008C56BB"/>
    <w:rsid w:val="008D19E6"/>
    <w:rsid w:val="008D49C3"/>
    <w:rsid w:val="008D6A2E"/>
    <w:rsid w:val="008E2D1E"/>
    <w:rsid w:val="008E45D4"/>
    <w:rsid w:val="008E6DF6"/>
    <w:rsid w:val="008E77A0"/>
    <w:rsid w:val="008E7809"/>
    <w:rsid w:val="008E7D72"/>
    <w:rsid w:val="008F1211"/>
    <w:rsid w:val="009017C9"/>
    <w:rsid w:val="009118DB"/>
    <w:rsid w:val="00912243"/>
    <w:rsid w:val="009134E7"/>
    <w:rsid w:val="009140E7"/>
    <w:rsid w:val="00916E59"/>
    <w:rsid w:val="00921F66"/>
    <w:rsid w:val="009279DB"/>
    <w:rsid w:val="00930B18"/>
    <w:rsid w:val="00936123"/>
    <w:rsid w:val="009364D8"/>
    <w:rsid w:val="00936B66"/>
    <w:rsid w:val="009422FD"/>
    <w:rsid w:val="0094231A"/>
    <w:rsid w:val="009450A2"/>
    <w:rsid w:val="00945E8D"/>
    <w:rsid w:val="0095202B"/>
    <w:rsid w:val="00956F0D"/>
    <w:rsid w:val="009572EB"/>
    <w:rsid w:val="00967AF5"/>
    <w:rsid w:val="00970457"/>
    <w:rsid w:val="00970665"/>
    <w:rsid w:val="00970FF4"/>
    <w:rsid w:val="009711EC"/>
    <w:rsid w:val="0097632B"/>
    <w:rsid w:val="00977998"/>
    <w:rsid w:val="00977B32"/>
    <w:rsid w:val="00985AEB"/>
    <w:rsid w:val="00991D8B"/>
    <w:rsid w:val="009A4139"/>
    <w:rsid w:val="009A6513"/>
    <w:rsid w:val="009A65A8"/>
    <w:rsid w:val="009B3A96"/>
    <w:rsid w:val="009B4BEF"/>
    <w:rsid w:val="009B7249"/>
    <w:rsid w:val="009C11A5"/>
    <w:rsid w:val="009C5EDE"/>
    <w:rsid w:val="009D6B61"/>
    <w:rsid w:val="009E1BC6"/>
    <w:rsid w:val="009F2F50"/>
    <w:rsid w:val="00A04B67"/>
    <w:rsid w:val="00A06409"/>
    <w:rsid w:val="00A124DF"/>
    <w:rsid w:val="00A16412"/>
    <w:rsid w:val="00A17FDD"/>
    <w:rsid w:val="00A2407A"/>
    <w:rsid w:val="00A26D39"/>
    <w:rsid w:val="00A30AE5"/>
    <w:rsid w:val="00A3362C"/>
    <w:rsid w:val="00A3489A"/>
    <w:rsid w:val="00A4089F"/>
    <w:rsid w:val="00A4487A"/>
    <w:rsid w:val="00A51D5C"/>
    <w:rsid w:val="00A562B7"/>
    <w:rsid w:val="00A61F78"/>
    <w:rsid w:val="00A62799"/>
    <w:rsid w:val="00A62C6B"/>
    <w:rsid w:val="00A65C22"/>
    <w:rsid w:val="00A664A2"/>
    <w:rsid w:val="00A700E2"/>
    <w:rsid w:val="00A80750"/>
    <w:rsid w:val="00A81FAA"/>
    <w:rsid w:val="00A83291"/>
    <w:rsid w:val="00A90A37"/>
    <w:rsid w:val="00A915E4"/>
    <w:rsid w:val="00A9502C"/>
    <w:rsid w:val="00A977DE"/>
    <w:rsid w:val="00AA2308"/>
    <w:rsid w:val="00AB1ACD"/>
    <w:rsid w:val="00AB78CC"/>
    <w:rsid w:val="00AC05B3"/>
    <w:rsid w:val="00AC460A"/>
    <w:rsid w:val="00AC7BB8"/>
    <w:rsid w:val="00AD0DF0"/>
    <w:rsid w:val="00AD0E06"/>
    <w:rsid w:val="00AD17A8"/>
    <w:rsid w:val="00AD2DBB"/>
    <w:rsid w:val="00AF0AAF"/>
    <w:rsid w:val="00AF1AD0"/>
    <w:rsid w:val="00AF2439"/>
    <w:rsid w:val="00AF7158"/>
    <w:rsid w:val="00B00EED"/>
    <w:rsid w:val="00B054E4"/>
    <w:rsid w:val="00B13279"/>
    <w:rsid w:val="00B13E32"/>
    <w:rsid w:val="00B152E8"/>
    <w:rsid w:val="00B15BBD"/>
    <w:rsid w:val="00B15C74"/>
    <w:rsid w:val="00B17C9E"/>
    <w:rsid w:val="00B224FB"/>
    <w:rsid w:val="00B250AB"/>
    <w:rsid w:val="00B265B0"/>
    <w:rsid w:val="00B26B50"/>
    <w:rsid w:val="00B26F5B"/>
    <w:rsid w:val="00B3058D"/>
    <w:rsid w:val="00B31AA1"/>
    <w:rsid w:val="00B3256B"/>
    <w:rsid w:val="00B329A8"/>
    <w:rsid w:val="00B36184"/>
    <w:rsid w:val="00B43596"/>
    <w:rsid w:val="00B442BE"/>
    <w:rsid w:val="00B47D3D"/>
    <w:rsid w:val="00B50C34"/>
    <w:rsid w:val="00B66047"/>
    <w:rsid w:val="00B6776A"/>
    <w:rsid w:val="00B70166"/>
    <w:rsid w:val="00B76AD1"/>
    <w:rsid w:val="00B80339"/>
    <w:rsid w:val="00B90E3D"/>
    <w:rsid w:val="00B956B8"/>
    <w:rsid w:val="00B965D6"/>
    <w:rsid w:val="00B96660"/>
    <w:rsid w:val="00BA25AE"/>
    <w:rsid w:val="00BA3058"/>
    <w:rsid w:val="00BA5585"/>
    <w:rsid w:val="00BB3A65"/>
    <w:rsid w:val="00BB441D"/>
    <w:rsid w:val="00BB56DB"/>
    <w:rsid w:val="00BE6CD4"/>
    <w:rsid w:val="00BE7C7D"/>
    <w:rsid w:val="00BF07B5"/>
    <w:rsid w:val="00BF39C4"/>
    <w:rsid w:val="00BF475A"/>
    <w:rsid w:val="00BF5BC2"/>
    <w:rsid w:val="00BF7A7D"/>
    <w:rsid w:val="00C00116"/>
    <w:rsid w:val="00C0028D"/>
    <w:rsid w:val="00C05E0D"/>
    <w:rsid w:val="00C10B27"/>
    <w:rsid w:val="00C14839"/>
    <w:rsid w:val="00C14FBB"/>
    <w:rsid w:val="00C31811"/>
    <w:rsid w:val="00C36C80"/>
    <w:rsid w:val="00C37778"/>
    <w:rsid w:val="00C44A9D"/>
    <w:rsid w:val="00C54C8B"/>
    <w:rsid w:val="00C62552"/>
    <w:rsid w:val="00C63DB1"/>
    <w:rsid w:val="00C64554"/>
    <w:rsid w:val="00C70A0D"/>
    <w:rsid w:val="00C727D6"/>
    <w:rsid w:val="00C754B2"/>
    <w:rsid w:val="00C76F82"/>
    <w:rsid w:val="00C80AAE"/>
    <w:rsid w:val="00C81814"/>
    <w:rsid w:val="00C83B32"/>
    <w:rsid w:val="00C85D22"/>
    <w:rsid w:val="00C9505D"/>
    <w:rsid w:val="00CA57AF"/>
    <w:rsid w:val="00CB071B"/>
    <w:rsid w:val="00CC01F2"/>
    <w:rsid w:val="00CD314A"/>
    <w:rsid w:val="00CD3806"/>
    <w:rsid w:val="00CD4351"/>
    <w:rsid w:val="00CD6997"/>
    <w:rsid w:val="00CD6A17"/>
    <w:rsid w:val="00CD6D7A"/>
    <w:rsid w:val="00CF382F"/>
    <w:rsid w:val="00CF3869"/>
    <w:rsid w:val="00CF5F88"/>
    <w:rsid w:val="00D0273A"/>
    <w:rsid w:val="00D06850"/>
    <w:rsid w:val="00D16D46"/>
    <w:rsid w:val="00D30997"/>
    <w:rsid w:val="00D3159C"/>
    <w:rsid w:val="00D362A3"/>
    <w:rsid w:val="00D40922"/>
    <w:rsid w:val="00D41147"/>
    <w:rsid w:val="00D474ED"/>
    <w:rsid w:val="00D7253D"/>
    <w:rsid w:val="00D8051E"/>
    <w:rsid w:val="00D8559A"/>
    <w:rsid w:val="00D864FA"/>
    <w:rsid w:val="00D93FE8"/>
    <w:rsid w:val="00D94F1E"/>
    <w:rsid w:val="00D95594"/>
    <w:rsid w:val="00D95F79"/>
    <w:rsid w:val="00DA1089"/>
    <w:rsid w:val="00DA19C0"/>
    <w:rsid w:val="00DA2A83"/>
    <w:rsid w:val="00DB1307"/>
    <w:rsid w:val="00DB26EF"/>
    <w:rsid w:val="00DB321B"/>
    <w:rsid w:val="00DC2A24"/>
    <w:rsid w:val="00DC2D43"/>
    <w:rsid w:val="00DD3D9B"/>
    <w:rsid w:val="00DD41EC"/>
    <w:rsid w:val="00DE1369"/>
    <w:rsid w:val="00DE1B7D"/>
    <w:rsid w:val="00DE1C5B"/>
    <w:rsid w:val="00DF3402"/>
    <w:rsid w:val="00E04685"/>
    <w:rsid w:val="00E0675C"/>
    <w:rsid w:val="00E107A1"/>
    <w:rsid w:val="00E11D70"/>
    <w:rsid w:val="00E12F13"/>
    <w:rsid w:val="00E236F2"/>
    <w:rsid w:val="00E24A90"/>
    <w:rsid w:val="00E315B3"/>
    <w:rsid w:val="00E35373"/>
    <w:rsid w:val="00E4204E"/>
    <w:rsid w:val="00E44D9D"/>
    <w:rsid w:val="00E50AE4"/>
    <w:rsid w:val="00E54D88"/>
    <w:rsid w:val="00E60A88"/>
    <w:rsid w:val="00E659FC"/>
    <w:rsid w:val="00E85CB9"/>
    <w:rsid w:val="00E87245"/>
    <w:rsid w:val="00E91933"/>
    <w:rsid w:val="00E95C23"/>
    <w:rsid w:val="00E9683C"/>
    <w:rsid w:val="00EA085E"/>
    <w:rsid w:val="00EB0969"/>
    <w:rsid w:val="00EB6B31"/>
    <w:rsid w:val="00EC4B08"/>
    <w:rsid w:val="00EC6F31"/>
    <w:rsid w:val="00ED0EBB"/>
    <w:rsid w:val="00ED6829"/>
    <w:rsid w:val="00EE4698"/>
    <w:rsid w:val="00EE680A"/>
    <w:rsid w:val="00EF1376"/>
    <w:rsid w:val="00EF5AEA"/>
    <w:rsid w:val="00EF5D22"/>
    <w:rsid w:val="00F13679"/>
    <w:rsid w:val="00F17439"/>
    <w:rsid w:val="00F22327"/>
    <w:rsid w:val="00F25868"/>
    <w:rsid w:val="00F3338C"/>
    <w:rsid w:val="00F372B6"/>
    <w:rsid w:val="00F37A9A"/>
    <w:rsid w:val="00F40A1F"/>
    <w:rsid w:val="00F43B10"/>
    <w:rsid w:val="00F45952"/>
    <w:rsid w:val="00F460B3"/>
    <w:rsid w:val="00F47452"/>
    <w:rsid w:val="00F520DE"/>
    <w:rsid w:val="00F52207"/>
    <w:rsid w:val="00F5534D"/>
    <w:rsid w:val="00F565FF"/>
    <w:rsid w:val="00F70C17"/>
    <w:rsid w:val="00F74EAA"/>
    <w:rsid w:val="00F75AB2"/>
    <w:rsid w:val="00F7748B"/>
    <w:rsid w:val="00F82AF1"/>
    <w:rsid w:val="00F867A5"/>
    <w:rsid w:val="00F93D94"/>
    <w:rsid w:val="00F97947"/>
    <w:rsid w:val="00FA4545"/>
    <w:rsid w:val="00FB1F43"/>
    <w:rsid w:val="00FB5394"/>
    <w:rsid w:val="00FB7F11"/>
    <w:rsid w:val="00FC0C54"/>
    <w:rsid w:val="00FC149D"/>
    <w:rsid w:val="00FD4EAB"/>
    <w:rsid w:val="00FE022C"/>
    <w:rsid w:val="00FE124A"/>
    <w:rsid w:val="00FE5CF5"/>
    <w:rsid w:val="00FE5EF5"/>
    <w:rsid w:val="00FF11FE"/>
    <w:rsid w:val="00FF3965"/>
    <w:rsid w:val="00FF4268"/>
    <w:rsid w:val="00FF72D7"/>
    <w:rsid w:val="013271E8"/>
    <w:rsid w:val="02BC5C47"/>
    <w:rsid w:val="030E55F0"/>
    <w:rsid w:val="031547CE"/>
    <w:rsid w:val="032B3D6B"/>
    <w:rsid w:val="033C54D5"/>
    <w:rsid w:val="048458F8"/>
    <w:rsid w:val="05937805"/>
    <w:rsid w:val="07130496"/>
    <w:rsid w:val="071F3C48"/>
    <w:rsid w:val="07930724"/>
    <w:rsid w:val="080C398D"/>
    <w:rsid w:val="088F7EE3"/>
    <w:rsid w:val="08F62018"/>
    <w:rsid w:val="0A2E367F"/>
    <w:rsid w:val="0A885B6C"/>
    <w:rsid w:val="0A9A5A0C"/>
    <w:rsid w:val="0AC679C9"/>
    <w:rsid w:val="0B216D18"/>
    <w:rsid w:val="0BCA0E38"/>
    <w:rsid w:val="0BCE0827"/>
    <w:rsid w:val="0C5057B4"/>
    <w:rsid w:val="0CB02063"/>
    <w:rsid w:val="0DC24DD0"/>
    <w:rsid w:val="0DD6AE77"/>
    <w:rsid w:val="0E8A3465"/>
    <w:rsid w:val="0F5E0763"/>
    <w:rsid w:val="0FDE88A5"/>
    <w:rsid w:val="0FDF325F"/>
    <w:rsid w:val="111C30CA"/>
    <w:rsid w:val="11D72772"/>
    <w:rsid w:val="127A4679"/>
    <w:rsid w:val="128E5F3B"/>
    <w:rsid w:val="12A337DE"/>
    <w:rsid w:val="12B678D3"/>
    <w:rsid w:val="12FD2413"/>
    <w:rsid w:val="13816197"/>
    <w:rsid w:val="13AF7DC1"/>
    <w:rsid w:val="13FBF78C"/>
    <w:rsid w:val="144E0BE8"/>
    <w:rsid w:val="15450D07"/>
    <w:rsid w:val="16365629"/>
    <w:rsid w:val="16A12A3A"/>
    <w:rsid w:val="16A84EAD"/>
    <w:rsid w:val="174B01B7"/>
    <w:rsid w:val="17984939"/>
    <w:rsid w:val="18083822"/>
    <w:rsid w:val="183122E7"/>
    <w:rsid w:val="183533D4"/>
    <w:rsid w:val="190E7D1C"/>
    <w:rsid w:val="194D75BD"/>
    <w:rsid w:val="19A94833"/>
    <w:rsid w:val="1A5B0E18"/>
    <w:rsid w:val="1AA50E3D"/>
    <w:rsid w:val="1AF43359"/>
    <w:rsid w:val="1B377A3D"/>
    <w:rsid w:val="1B451CB4"/>
    <w:rsid w:val="1C0C255F"/>
    <w:rsid w:val="1C1A31C0"/>
    <w:rsid w:val="1C251E32"/>
    <w:rsid w:val="1C407E41"/>
    <w:rsid w:val="1C980264"/>
    <w:rsid w:val="1D8A782B"/>
    <w:rsid w:val="1DA66930"/>
    <w:rsid w:val="1DFFA240"/>
    <w:rsid w:val="1EA346CA"/>
    <w:rsid w:val="1EEE27EC"/>
    <w:rsid w:val="1F2402CF"/>
    <w:rsid w:val="1F474B09"/>
    <w:rsid w:val="1FC144A0"/>
    <w:rsid w:val="1FF2C8B2"/>
    <w:rsid w:val="1FFE5FF6"/>
    <w:rsid w:val="1FFF94CD"/>
    <w:rsid w:val="209A26A1"/>
    <w:rsid w:val="20A3169F"/>
    <w:rsid w:val="21434876"/>
    <w:rsid w:val="2176090B"/>
    <w:rsid w:val="221524BB"/>
    <w:rsid w:val="22A50A90"/>
    <w:rsid w:val="232A7A78"/>
    <w:rsid w:val="233928F3"/>
    <w:rsid w:val="23992C1D"/>
    <w:rsid w:val="24490E25"/>
    <w:rsid w:val="24576207"/>
    <w:rsid w:val="24D639D9"/>
    <w:rsid w:val="24D732F9"/>
    <w:rsid w:val="24FE33F9"/>
    <w:rsid w:val="250262A5"/>
    <w:rsid w:val="25284325"/>
    <w:rsid w:val="256B783D"/>
    <w:rsid w:val="25735F39"/>
    <w:rsid w:val="27552677"/>
    <w:rsid w:val="288266E5"/>
    <w:rsid w:val="290A632D"/>
    <w:rsid w:val="29346447"/>
    <w:rsid w:val="29BA3466"/>
    <w:rsid w:val="29D03899"/>
    <w:rsid w:val="29D250F4"/>
    <w:rsid w:val="2A223710"/>
    <w:rsid w:val="2B5762EA"/>
    <w:rsid w:val="2B76C27B"/>
    <w:rsid w:val="2C2433E5"/>
    <w:rsid w:val="2C3D1663"/>
    <w:rsid w:val="2CA51D38"/>
    <w:rsid w:val="2CF8530D"/>
    <w:rsid w:val="2DFD3839"/>
    <w:rsid w:val="2E6447FC"/>
    <w:rsid w:val="2ECF71B2"/>
    <w:rsid w:val="2F7B0836"/>
    <w:rsid w:val="2F7FE4D0"/>
    <w:rsid w:val="2F803152"/>
    <w:rsid w:val="2FF7BD07"/>
    <w:rsid w:val="30331D1F"/>
    <w:rsid w:val="31144E16"/>
    <w:rsid w:val="31690017"/>
    <w:rsid w:val="318F40D6"/>
    <w:rsid w:val="31DC0F6C"/>
    <w:rsid w:val="31FEFAEA"/>
    <w:rsid w:val="321422C7"/>
    <w:rsid w:val="33406885"/>
    <w:rsid w:val="33A53F41"/>
    <w:rsid w:val="342841BB"/>
    <w:rsid w:val="352A035A"/>
    <w:rsid w:val="35852211"/>
    <w:rsid w:val="35E45CAE"/>
    <w:rsid w:val="365453D1"/>
    <w:rsid w:val="369BC195"/>
    <w:rsid w:val="37256B6E"/>
    <w:rsid w:val="373C3696"/>
    <w:rsid w:val="378C1260"/>
    <w:rsid w:val="37A37314"/>
    <w:rsid w:val="37B80A5C"/>
    <w:rsid w:val="37E011EE"/>
    <w:rsid w:val="37FFBD5D"/>
    <w:rsid w:val="3968732F"/>
    <w:rsid w:val="3A9B455E"/>
    <w:rsid w:val="3AB42023"/>
    <w:rsid w:val="3ABC50DF"/>
    <w:rsid w:val="3B59057F"/>
    <w:rsid w:val="3BAA5753"/>
    <w:rsid w:val="3BDE7763"/>
    <w:rsid w:val="3BFF278F"/>
    <w:rsid w:val="3C155216"/>
    <w:rsid w:val="3C5B1A62"/>
    <w:rsid w:val="3C6D84E2"/>
    <w:rsid w:val="3CDB702F"/>
    <w:rsid w:val="3CE86652"/>
    <w:rsid w:val="3CFA06CA"/>
    <w:rsid w:val="3DF6B4F4"/>
    <w:rsid w:val="3DFE3A76"/>
    <w:rsid w:val="3E4909E2"/>
    <w:rsid w:val="3E4B0B89"/>
    <w:rsid w:val="3E57000A"/>
    <w:rsid w:val="3ED4520F"/>
    <w:rsid w:val="3EDBE42C"/>
    <w:rsid w:val="3EE62928"/>
    <w:rsid w:val="3EFB2038"/>
    <w:rsid w:val="3F461A0C"/>
    <w:rsid w:val="3FCE62B3"/>
    <w:rsid w:val="3FEB0664"/>
    <w:rsid w:val="3FEF76FE"/>
    <w:rsid w:val="412617A1"/>
    <w:rsid w:val="414273CD"/>
    <w:rsid w:val="41454130"/>
    <w:rsid w:val="425322EF"/>
    <w:rsid w:val="42BF8074"/>
    <w:rsid w:val="430E5638"/>
    <w:rsid w:val="4346763D"/>
    <w:rsid w:val="43A76D03"/>
    <w:rsid w:val="43BA2939"/>
    <w:rsid w:val="453904DF"/>
    <w:rsid w:val="45470CA8"/>
    <w:rsid w:val="459E6C29"/>
    <w:rsid w:val="45C61E6B"/>
    <w:rsid w:val="46C17E37"/>
    <w:rsid w:val="46FEA1FA"/>
    <w:rsid w:val="476A5E25"/>
    <w:rsid w:val="48372320"/>
    <w:rsid w:val="49B1206B"/>
    <w:rsid w:val="49B86CA0"/>
    <w:rsid w:val="4A665AC6"/>
    <w:rsid w:val="4AA92BCC"/>
    <w:rsid w:val="4AF375CD"/>
    <w:rsid w:val="4B033E5C"/>
    <w:rsid w:val="4B942A2C"/>
    <w:rsid w:val="4C0B195C"/>
    <w:rsid w:val="4C2876EB"/>
    <w:rsid w:val="4CA70B06"/>
    <w:rsid w:val="4D007BE9"/>
    <w:rsid w:val="4D0418C1"/>
    <w:rsid w:val="4D442E1D"/>
    <w:rsid w:val="4D687F0A"/>
    <w:rsid w:val="4D877339"/>
    <w:rsid w:val="4DAF808F"/>
    <w:rsid w:val="4DFF6599"/>
    <w:rsid w:val="4EF014B7"/>
    <w:rsid w:val="4F070F98"/>
    <w:rsid w:val="4F4B4253"/>
    <w:rsid w:val="4F5D9889"/>
    <w:rsid w:val="51E50F6D"/>
    <w:rsid w:val="51FCFF13"/>
    <w:rsid w:val="52255BDE"/>
    <w:rsid w:val="52371E7F"/>
    <w:rsid w:val="525420F9"/>
    <w:rsid w:val="529D55DC"/>
    <w:rsid w:val="52C276F9"/>
    <w:rsid w:val="53651384"/>
    <w:rsid w:val="53AE3E5C"/>
    <w:rsid w:val="55537E02"/>
    <w:rsid w:val="55ADABE5"/>
    <w:rsid w:val="55DFAA52"/>
    <w:rsid w:val="5646647A"/>
    <w:rsid w:val="56F43B42"/>
    <w:rsid w:val="576E244D"/>
    <w:rsid w:val="57DDF5EE"/>
    <w:rsid w:val="57FF7FD8"/>
    <w:rsid w:val="585204CF"/>
    <w:rsid w:val="58897E03"/>
    <w:rsid w:val="597B8055"/>
    <w:rsid w:val="59BF5E64"/>
    <w:rsid w:val="59F51539"/>
    <w:rsid w:val="5AA1409A"/>
    <w:rsid w:val="5AB79072"/>
    <w:rsid w:val="5AFC7C73"/>
    <w:rsid w:val="5B553997"/>
    <w:rsid w:val="5B595854"/>
    <w:rsid w:val="5BAB4C22"/>
    <w:rsid w:val="5BF7637D"/>
    <w:rsid w:val="5CC83CBC"/>
    <w:rsid w:val="5D3721D7"/>
    <w:rsid w:val="5D79496A"/>
    <w:rsid w:val="5DB64902"/>
    <w:rsid w:val="5DE83C3D"/>
    <w:rsid w:val="5E3B19D3"/>
    <w:rsid w:val="5F98054B"/>
    <w:rsid w:val="5F9C0C4C"/>
    <w:rsid w:val="5FAFAB1A"/>
    <w:rsid w:val="5FBF5A8D"/>
    <w:rsid w:val="5FF766DC"/>
    <w:rsid w:val="5FFF18E0"/>
    <w:rsid w:val="6080326E"/>
    <w:rsid w:val="60AA168E"/>
    <w:rsid w:val="6121750A"/>
    <w:rsid w:val="6137D882"/>
    <w:rsid w:val="61676BE5"/>
    <w:rsid w:val="61AA566D"/>
    <w:rsid w:val="61FB3611"/>
    <w:rsid w:val="62697D0E"/>
    <w:rsid w:val="63DD3C1B"/>
    <w:rsid w:val="63FA1327"/>
    <w:rsid w:val="63FB35A5"/>
    <w:rsid w:val="63FEE542"/>
    <w:rsid w:val="65140791"/>
    <w:rsid w:val="6633120F"/>
    <w:rsid w:val="66783B99"/>
    <w:rsid w:val="667FD7CA"/>
    <w:rsid w:val="66B571B8"/>
    <w:rsid w:val="66F2124F"/>
    <w:rsid w:val="672C4B3E"/>
    <w:rsid w:val="67617848"/>
    <w:rsid w:val="67686684"/>
    <w:rsid w:val="677F3DF8"/>
    <w:rsid w:val="67CA64C9"/>
    <w:rsid w:val="67DDCB2A"/>
    <w:rsid w:val="68105DF4"/>
    <w:rsid w:val="68C361F5"/>
    <w:rsid w:val="69046D7A"/>
    <w:rsid w:val="69D7574F"/>
    <w:rsid w:val="69E934EF"/>
    <w:rsid w:val="6A835F80"/>
    <w:rsid w:val="6ADEDCE9"/>
    <w:rsid w:val="6B7DD406"/>
    <w:rsid w:val="6BA446F4"/>
    <w:rsid w:val="6BD531FA"/>
    <w:rsid w:val="6C1C073D"/>
    <w:rsid w:val="6C6C023C"/>
    <w:rsid w:val="6D787153"/>
    <w:rsid w:val="6DBF4BF2"/>
    <w:rsid w:val="6DFE1ED2"/>
    <w:rsid w:val="6E2D0E32"/>
    <w:rsid w:val="6EE565E6"/>
    <w:rsid w:val="6F5DC63B"/>
    <w:rsid w:val="6F633047"/>
    <w:rsid w:val="6FCA0B85"/>
    <w:rsid w:val="6FE85D1C"/>
    <w:rsid w:val="6FED1F32"/>
    <w:rsid w:val="6FF05D7A"/>
    <w:rsid w:val="6FF4F17C"/>
    <w:rsid w:val="710A065A"/>
    <w:rsid w:val="71A92D94"/>
    <w:rsid w:val="71B36662"/>
    <w:rsid w:val="72442451"/>
    <w:rsid w:val="72635C64"/>
    <w:rsid w:val="726D2E6D"/>
    <w:rsid w:val="728F49B6"/>
    <w:rsid w:val="7294488C"/>
    <w:rsid w:val="733108F7"/>
    <w:rsid w:val="7354265F"/>
    <w:rsid w:val="73E970F3"/>
    <w:rsid w:val="73FE8607"/>
    <w:rsid w:val="74A54BBC"/>
    <w:rsid w:val="74A86E0D"/>
    <w:rsid w:val="74AC0616"/>
    <w:rsid w:val="74FBA2C0"/>
    <w:rsid w:val="757D204B"/>
    <w:rsid w:val="75A77FC9"/>
    <w:rsid w:val="75FF282E"/>
    <w:rsid w:val="76737CA9"/>
    <w:rsid w:val="76BC01FF"/>
    <w:rsid w:val="76BF7CB4"/>
    <w:rsid w:val="76CBD377"/>
    <w:rsid w:val="76FDDF9A"/>
    <w:rsid w:val="77146E93"/>
    <w:rsid w:val="777DE74C"/>
    <w:rsid w:val="77C907F7"/>
    <w:rsid w:val="77CE17F8"/>
    <w:rsid w:val="77DF3A6D"/>
    <w:rsid w:val="77FD4E17"/>
    <w:rsid w:val="77FF07E4"/>
    <w:rsid w:val="78A04AD7"/>
    <w:rsid w:val="78A72196"/>
    <w:rsid w:val="78D44144"/>
    <w:rsid w:val="78FA6AA0"/>
    <w:rsid w:val="79056E51"/>
    <w:rsid w:val="79552A5F"/>
    <w:rsid w:val="7A142DE2"/>
    <w:rsid w:val="7A577C19"/>
    <w:rsid w:val="7A7BA061"/>
    <w:rsid w:val="7B0E1D79"/>
    <w:rsid w:val="7B5BB3B4"/>
    <w:rsid w:val="7B8D92EA"/>
    <w:rsid w:val="7B973441"/>
    <w:rsid w:val="7B9E036D"/>
    <w:rsid w:val="7B9E5E96"/>
    <w:rsid w:val="7BBEEF88"/>
    <w:rsid w:val="7BCF62F2"/>
    <w:rsid w:val="7BCFC32E"/>
    <w:rsid w:val="7BFD51B5"/>
    <w:rsid w:val="7C442EFA"/>
    <w:rsid w:val="7C8106D9"/>
    <w:rsid w:val="7CE85021"/>
    <w:rsid w:val="7D69024C"/>
    <w:rsid w:val="7D6D0674"/>
    <w:rsid w:val="7D7B36A7"/>
    <w:rsid w:val="7DBD6C14"/>
    <w:rsid w:val="7DCD1321"/>
    <w:rsid w:val="7DCD9E24"/>
    <w:rsid w:val="7DDD7191"/>
    <w:rsid w:val="7DDFACF6"/>
    <w:rsid w:val="7DECF37C"/>
    <w:rsid w:val="7DF04534"/>
    <w:rsid w:val="7DFB6032"/>
    <w:rsid w:val="7DFD4341"/>
    <w:rsid w:val="7E351BF2"/>
    <w:rsid w:val="7EE052FB"/>
    <w:rsid w:val="7EE91F65"/>
    <w:rsid w:val="7EFD48A1"/>
    <w:rsid w:val="7EFF7765"/>
    <w:rsid w:val="7F1B98FE"/>
    <w:rsid w:val="7F5D522A"/>
    <w:rsid w:val="7F759459"/>
    <w:rsid w:val="7F7FC604"/>
    <w:rsid w:val="7F8EA1D6"/>
    <w:rsid w:val="7FA155E9"/>
    <w:rsid w:val="7FBF06CF"/>
    <w:rsid w:val="7FCD826F"/>
    <w:rsid w:val="7FD726D1"/>
    <w:rsid w:val="7FE2D299"/>
    <w:rsid w:val="7FF56A4B"/>
    <w:rsid w:val="7FF7D527"/>
    <w:rsid w:val="7FFA9011"/>
    <w:rsid w:val="7FFB0EA0"/>
    <w:rsid w:val="7FFC6CAE"/>
    <w:rsid w:val="7FFF29D7"/>
    <w:rsid w:val="7FFF30BB"/>
    <w:rsid w:val="7FFF4C51"/>
    <w:rsid w:val="7FFF887B"/>
    <w:rsid w:val="7FFF8CAE"/>
    <w:rsid w:val="7FFF98FA"/>
    <w:rsid w:val="7FFFBB52"/>
    <w:rsid w:val="817B25AD"/>
    <w:rsid w:val="8C6E91BB"/>
    <w:rsid w:val="8FD6574D"/>
    <w:rsid w:val="9F7DCE10"/>
    <w:rsid w:val="9F7DDE9B"/>
    <w:rsid w:val="A2BED8E5"/>
    <w:rsid w:val="A4CF8CE7"/>
    <w:rsid w:val="AAFD9DDB"/>
    <w:rsid w:val="AD5D63EE"/>
    <w:rsid w:val="AF7EECC5"/>
    <w:rsid w:val="AFDDB77A"/>
    <w:rsid w:val="B17F7AEA"/>
    <w:rsid w:val="B1DF6E65"/>
    <w:rsid w:val="B576490C"/>
    <w:rsid w:val="B5EF9AF6"/>
    <w:rsid w:val="B6337A3E"/>
    <w:rsid w:val="B6AF3C40"/>
    <w:rsid w:val="B77FEA61"/>
    <w:rsid w:val="B7FE852A"/>
    <w:rsid w:val="BB7D896A"/>
    <w:rsid w:val="BBFFE528"/>
    <w:rsid w:val="BDF7FA7E"/>
    <w:rsid w:val="BF474B8F"/>
    <w:rsid w:val="BFDB9F3E"/>
    <w:rsid w:val="BFF963A3"/>
    <w:rsid w:val="BFFB6577"/>
    <w:rsid w:val="BFFD4026"/>
    <w:rsid w:val="BFFF80B3"/>
    <w:rsid w:val="C36F83DB"/>
    <w:rsid w:val="C77FD362"/>
    <w:rsid w:val="C7DB447A"/>
    <w:rsid w:val="CB755894"/>
    <w:rsid w:val="CD4686BC"/>
    <w:rsid w:val="CDBFEDB0"/>
    <w:rsid w:val="CDFCEF6F"/>
    <w:rsid w:val="CFFF2F27"/>
    <w:rsid w:val="D57ED1EA"/>
    <w:rsid w:val="D5F60289"/>
    <w:rsid w:val="D675D003"/>
    <w:rsid w:val="D9BEE0B6"/>
    <w:rsid w:val="DCD70603"/>
    <w:rsid w:val="DDAE98D1"/>
    <w:rsid w:val="DDBABFAC"/>
    <w:rsid w:val="DDFBA8E3"/>
    <w:rsid w:val="DDFBDF3F"/>
    <w:rsid w:val="DEF3CC87"/>
    <w:rsid w:val="DEFFE66C"/>
    <w:rsid w:val="DF318B04"/>
    <w:rsid w:val="DFAA3805"/>
    <w:rsid w:val="DFED864F"/>
    <w:rsid w:val="E1D90C68"/>
    <w:rsid w:val="E27F2C1C"/>
    <w:rsid w:val="E7EFD82A"/>
    <w:rsid w:val="E7FB459B"/>
    <w:rsid w:val="E95DDAAD"/>
    <w:rsid w:val="E9FF7479"/>
    <w:rsid w:val="EBB60A30"/>
    <w:rsid w:val="ED7F2B64"/>
    <w:rsid w:val="EDF7BE13"/>
    <w:rsid w:val="EEBED9FA"/>
    <w:rsid w:val="EEFEE621"/>
    <w:rsid w:val="EF07BD06"/>
    <w:rsid w:val="EF87EA46"/>
    <w:rsid w:val="EFBEB5C4"/>
    <w:rsid w:val="EFEFBB6C"/>
    <w:rsid w:val="EFF5A30E"/>
    <w:rsid w:val="EFFB7DE6"/>
    <w:rsid w:val="EFFC2AD7"/>
    <w:rsid w:val="F1DD1E43"/>
    <w:rsid w:val="F3E35809"/>
    <w:rsid w:val="F59E1344"/>
    <w:rsid w:val="F5EF3921"/>
    <w:rsid w:val="F5F59753"/>
    <w:rsid w:val="F7584E8C"/>
    <w:rsid w:val="F777E238"/>
    <w:rsid w:val="F78FDF9C"/>
    <w:rsid w:val="F7BFD61C"/>
    <w:rsid w:val="FA9FBC66"/>
    <w:rsid w:val="FABF5702"/>
    <w:rsid w:val="FACD0F3E"/>
    <w:rsid w:val="FB3FAB30"/>
    <w:rsid w:val="FB5D8C86"/>
    <w:rsid w:val="FB7F390C"/>
    <w:rsid w:val="FBBBF797"/>
    <w:rsid w:val="FBFBF6C4"/>
    <w:rsid w:val="FBFF619A"/>
    <w:rsid w:val="FCEB24B5"/>
    <w:rsid w:val="FCF77CE9"/>
    <w:rsid w:val="FD4E7185"/>
    <w:rsid w:val="FDBFA069"/>
    <w:rsid w:val="FDDE4714"/>
    <w:rsid w:val="FDDFAF51"/>
    <w:rsid w:val="FDE9EC48"/>
    <w:rsid w:val="FE3AF833"/>
    <w:rsid w:val="FEBC0834"/>
    <w:rsid w:val="FECFBEF7"/>
    <w:rsid w:val="FEDD51C6"/>
    <w:rsid w:val="FEDE4235"/>
    <w:rsid w:val="FEFDA570"/>
    <w:rsid w:val="FEFF7530"/>
    <w:rsid w:val="FF6DA0AC"/>
    <w:rsid w:val="FF9392B4"/>
    <w:rsid w:val="FF9F5BC8"/>
    <w:rsid w:val="FFBEB5CE"/>
    <w:rsid w:val="FFCF7F17"/>
    <w:rsid w:val="FFD9F6D8"/>
    <w:rsid w:val="FFDF4261"/>
    <w:rsid w:val="FFF3EA5D"/>
    <w:rsid w:val="FFF6CE5B"/>
    <w:rsid w:val="FFFEE6B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0"/>
    <w:rPr>
      <w:sz w:val="24"/>
    </w:rPr>
  </w:style>
  <w:style w:type="paragraph" w:styleId="4">
    <w:name w:val="Body Text Indent"/>
    <w:basedOn w:val="1"/>
    <w:qFormat/>
    <w:uiPriority w:val="0"/>
    <w:pPr>
      <w:spacing w:line="360" w:lineRule="auto"/>
      <w:ind w:firstLine="480" w:firstLineChars="200"/>
    </w:pPr>
    <w:rPr>
      <w:sz w:val="24"/>
    </w:rPr>
  </w:style>
  <w:style w:type="paragraph" w:styleId="5">
    <w:name w:val="Balloon Text"/>
    <w:basedOn w:val="1"/>
    <w:semiHidden/>
    <w:qFormat/>
    <w:uiPriority w:val="0"/>
    <w:rPr>
      <w:sz w:val="18"/>
      <w:szCs w:val="18"/>
    </w:rPr>
  </w:style>
  <w:style w:type="paragraph" w:styleId="6">
    <w:name w:val="footer"/>
    <w:basedOn w:val="1"/>
    <w:link w:val="14"/>
    <w:qFormat/>
    <w:uiPriority w:val="0"/>
    <w:pPr>
      <w:tabs>
        <w:tab w:val="center" w:pos="4153"/>
        <w:tab w:val="right" w:pos="8306"/>
      </w:tabs>
      <w:snapToGrid w:val="0"/>
      <w:jc w:val="left"/>
    </w:pPr>
    <w:rPr>
      <w:sz w:val="18"/>
      <w:szCs w:val="18"/>
    </w:rPr>
  </w:style>
  <w:style w:type="paragraph" w:styleId="7">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8">
    <w:name w:val="footnote text"/>
    <w:basedOn w:val="1"/>
    <w:qFormat/>
    <w:uiPriority w:val="0"/>
    <w:pPr>
      <w:snapToGrid w:val="0"/>
      <w:jc w:val="left"/>
    </w:pPr>
    <w:rPr>
      <w:sz w:val="18"/>
    </w:rPr>
  </w:style>
  <w:style w:type="character" w:styleId="10">
    <w:name w:val="footnote reference"/>
    <w:basedOn w:val="9"/>
    <w:qFormat/>
    <w:uiPriority w:val="0"/>
    <w:rPr>
      <w:vertAlign w:val="superscript"/>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字符"/>
    <w:link w:val="7"/>
    <w:qFormat/>
    <w:uiPriority w:val="0"/>
    <w:rPr>
      <w:kern w:val="2"/>
      <w:sz w:val="18"/>
      <w:szCs w:val="18"/>
    </w:rPr>
  </w:style>
  <w:style w:type="character" w:customStyle="1" w:styleId="14">
    <w:name w:val="页脚 字符"/>
    <w:link w:val="6"/>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7.jpeg"/><Relationship Id="rId2" Type="http://schemas.openxmlformats.org/officeDocument/2006/relationships/settings" Target="settings.xml"/><Relationship Id="rId19" Type="http://schemas.openxmlformats.org/officeDocument/2006/relationships/image" Target="media/image6.jpeg"/><Relationship Id="rId18" Type="http://schemas.openxmlformats.org/officeDocument/2006/relationships/image" Target="media/image5.jpeg"/><Relationship Id="rId17" Type="http://schemas.openxmlformats.org/officeDocument/2006/relationships/image" Target="media/image4.jpeg"/><Relationship Id="rId16" Type="http://schemas.openxmlformats.org/officeDocument/2006/relationships/image" Target="media/image3.jpeg"/><Relationship Id="rId15" Type="http://schemas.openxmlformats.org/officeDocument/2006/relationships/image" Target="media/image2.jpeg"/><Relationship Id="rId14" Type="http://schemas.openxmlformats.org/officeDocument/2006/relationships/theme" Target="theme/theme1.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765</Words>
  <Characters>4366</Characters>
  <Lines>36</Lines>
  <Paragraphs>10</Paragraphs>
  <ScaleCrop>false</ScaleCrop>
  <LinksUpToDate>false</LinksUpToDate>
  <CharactersWithSpaces>5121</CharactersWithSpaces>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2019-12-27T14:00:00Z</dcterms:created>
  <dc:creator>user</dc:creator>
  <cp:lastModifiedBy>wangrui</cp:lastModifiedBy>
  <cp:lastPrinted>2021-05-16T15:39:00Z</cp:lastPrinted>
  <dcterms:modified xsi:type="dcterms:W3CDTF">2021-06-01T10:35:03Z</dcterms:modified>
  <dc:title>大连市旧机动车交易市场机动车置换中心</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A46BC6AA9F3048099A31BAAF988A2E10</vt:lpwstr>
  </property>
</Properties>
</file>