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柳育莲</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和香苑3-1-2309</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柳育莲</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fmt="decimal" w:start="7"/>
          <w:cols w:num="1" w:space="720"/>
          <w:docGrid w:charSpace="0" w:linePitch="312" w:type="lines"/>
        </w:sectPr>
      </w:pP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150.1pt;margin-top:-150.75pt;height:50.9pt;width:154.4pt;mso-position-horizontal-relative:margin;mso-position-vertical-relative:margin;z-index:-251657216;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价格鉴定评估报告</w:t>
      </w:r>
    </w:p>
    <w:p>
      <w:pPr>
        <w:keepNext w:val="0"/>
        <w:keepLines w:val="0"/>
        <w:widowControl/>
        <w:suppressLineNumbers w:val="0"/>
        <w:jc w:val="center"/>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津恒实鉴估字2021第0001号</w:t>
      </w: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ascii="宋体" w:cs="宋体" w:eastAsia="宋体" w:hAnsi="宋体" w:hint="eastAsia"/>
          <w:sz w:val="28"/>
          <w:szCs w:val="28"/>
        </w:rPr>
      </w:pPr>
    </w:p>
    <w:p>
      <w:pPr>
        <w:keepNext w:val="0"/>
        <w:keepLines w:val="0"/>
        <w:widowControl/>
        <w:suppressLineNumbers w:val="0"/>
        <w:ind w:firstLine="840" w:firstLineChars="300" w:left="0" w:leftChars="0"/>
        <w:jc w:val="left"/>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和香苑3-1-2309</w:t>
      </w:r>
      <w:r>
        <w:rPr>
          <w:rFonts w:ascii="宋体" w:cs="宋体" w:eastAsia="宋体" w:hAnsi="宋体" w:hint="eastAsia"/>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r>
        <w:rPr>
          <w:rFonts w:ascii="宋体" w:cs="宋体" w:eastAsia="宋体" w:hAnsi="宋体" w:hint="eastAsia"/>
          <w:sz w:val="28"/>
          <w:szCs w:val="28"/>
        </w:rPr>
        <w:t>委托方：</w:t>
      </w:r>
      <w:bookmarkStart w:id="0" w:name="_Hlk42691717"/>
      <w:r>
        <w:rPr>
          <w:rFonts w:ascii="宋体" w:cs="宋体" w:eastAsia="宋体" w:hAnsi="宋体" w:hint="eastAsia"/>
          <w:sz w:val="30"/>
          <w:szCs w:val="28"/>
        </w:rPr>
        <w:rPr>
          <w:rFonts w:eastAsia="宋体" w:ascii="宋体"/>
        </w:rPr>
        <w:rPr>
          <w:shd w:fill=""/>
        </w:rPr>
        <w:t>柳育莲</w:t>
      </w:r>
      <w:bookmarkEnd w:id="0"/>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r>
        <w:rPr>
          <w:rFonts w:ascii="宋体" w:cs="宋体" w:eastAsia="宋体" w:hAnsi="宋体" w:hint="eastAsia"/>
          <w:sz w:val="28"/>
          <w:szCs w:val="28"/>
        </w:rPr>
        <w:t>评估方：</w:t>
      </w:r>
      <w:bookmarkStart w:id="1" w:name="_Hlk42691608"/>
      <w:r>
        <w:rPr>
          <w:rFonts w:ascii="宋体" w:cs="宋体" w:eastAsia="宋体" w:hAnsi="宋体" w:hint="eastAsia"/>
          <w:sz w:val="30"/>
          <w:szCs w:val="28"/>
        </w:rPr>
        <w:rPr>
          <w:rFonts w:eastAsia="宋体" w:ascii="宋体"/>
        </w:rPr>
        <w:rPr>
          <w:shd w:fill=""/>
        </w:rPr>
        <w:t>天津恒实价格评估有限公司</w:t>
      </w:r>
      <w:bookmarkEnd w:id="1"/>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widowControl/>
        <w:suppressLineNumbers w:val="0"/>
        <w:ind w:firstLine="840" w:firstLineChars="300" w:left="0" w:leftChars="0"/>
        <w:jc w:val="left"/>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天津市南开区南泥湾路针织一厂院内</w:t>
      </w: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widowControl/>
        <w:suppressLineNumbers w:val="0"/>
        <w:ind w:firstLine="840" w:firstLineChars="300" w:left="0" w:leftChars="0"/>
        <w:jc w:val="left"/>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022-87082212</w:t>
      </w: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3" w:firstLineChars="300" w:left="0" w:leftChars="0"/>
        <w:textAlignment w:val="auto"/>
        <w:rPr>
          <w:rFonts w:ascii="宋体" w:cs="宋体" w:eastAsia="宋体" w:hAnsi="宋体" w:hint="eastAsia"/>
          <w:b/>
          <w:bCs/>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widowControl/>
        <w:suppressLineNumbers w:val="0"/>
        <w:ind w:firstLine="840" w:firstLineChars="300" w:left="0" w:leftChars="0"/>
        <w:jc w:val="left"/>
        <w:rPr>
          <w:rFonts w:ascii="宋体" w:cs="宋体" w:eastAsia="宋体" w:hAnsi="宋体" w:hint="eastAsia"/>
          <w:sz w:val="28"/>
          <w:szCs w:val="28"/>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柳海巎,李兴凯</w:t>
      </w: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ascii="宋体" w:cs="宋体" w:eastAsia="宋体" w:hAnsi="宋体" w:hint="eastAsia"/>
          <w:sz w:val="28"/>
          <w:szCs w:val="28"/>
        </w:rPr>
      </w:pPr>
    </w:p>
    <w:p>
      <w:pPr>
        <w:keepNext w:val="0"/>
        <w:keepLines w:val="0"/>
        <w:widowControl/>
        <w:suppressLineNumbers w:val="0"/>
        <w:ind w:firstLine="840" w:firstLineChars="300" w:left="0" w:leftChars="0"/>
        <w:jc w:val="left"/>
        <w:rPr>
          <w:rFonts w:ascii="宋体" w:cs="宋体" w:eastAsia="宋体" w:hAnsi="宋体" w:hint="eastAsia"/>
          <w:sz w:val="28"/>
          <w:szCs w:val="28"/>
        </w:rPr>
      </w:pPr>
      <w:r>
        <w:rPr>
          <w:rFonts w:ascii="宋体" w:cs="宋体" w:eastAsia="宋体" w:hAnsi="宋体" w:hint="eastAsia"/>
          <w:sz w:val="28"/>
          <w:szCs w:val="28"/>
        </w:rPr>
        <w:t>评估作业日期：</w:t>
      </w:r>
      <w:bookmarkStart w:id="2"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2021年02月01日</w:t>
      </w:r>
      <w:r>
        <w:rPr>
          <w:rFonts w:ascii="宋体" w:cs="宋体" w:eastAsia="宋体" w:hAnsi="宋体" w:hint="eastAsia"/>
          <w:sz w:val="28"/>
          <w:szCs w:val="28"/>
        </w:rPr>
        <w:t>---</w:t>
      </w:r>
      <w:bookmarkEnd w:id="2"/>
      <w:r>
        <w:rPr>
          <w:rFonts w:ascii="宋体" w:cs="宋体" w:eastAsia="宋体" w:hAnsi="宋体" w:hint="eastAsia"/>
          <w:sz w:val="30"/>
          <w:szCs w:val="28"/>
        </w:rPr>
        <w:rPr>
          <w:rFonts w:eastAsia="宋体" w:ascii="宋体"/>
        </w:rPr>
        <w:rPr>
          <w:shd w:fill=""/>
        </w:rPr>
        <w:t>2021年02月09日</w:t>
      </w: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天津恒实价格评估有限公司</w:t>
      </w:r>
    </w:p>
    <w:p>
      <w:pPr>
        <w:rPr>
          <w:rFonts w:ascii="宋体" w:cs="宋体" w:eastAsia="宋体" w:hAnsi="宋体" w:hint="eastAsia"/>
          <w:sz w:val="28"/>
          <w:szCs w:val="28"/>
        </w:rPr>
      </w:pPr>
    </w:p>
    <w:p>
      <w:pP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default"/>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评估原则</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柳育莲</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2021年02月09日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柳育莲</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4836" w:leftChars="2303" w:right="2386" w:rightChars="1136"/>
        <w:jc w:val="both"/>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4838" w:leftChars="2304" w:right="2386" w:rightChars="1136"/>
        <w:jc w:val="both"/>
        <w:textAlignment w:val="auto"/>
        <w:rPr>
          <w:rFonts w:ascii="宋体" w:eastAsia="宋体" w:hAnsi="宋体"/>
          <w:sz w:val="28"/>
          <w:szCs w:val="28"/>
        </w:rPr>
      </w:pPr>
      <w:r>
        <w:rPr>
          <w:rFonts w:ascii="宋体" w:eastAsia="宋体" w:hAnsi="宋体" w:hint="eastAsia"/>
          <w:sz w:val="28"/>
          <w:szCs w:val="28"/>
        </w:rPr>
        <w:t>鉴定机构：</w:t>
      </w:r>
    </w:p>
    <w:p>
      <w:pPr>
        <w:keepNext w:val="0"/>
        <w:keepLines w:val="0"/>
        <w:widowControl/>
        <w:suppressLineNumbers w:val="0"/>
        <w:ind w:firstLine="0" w:firstLineChars="0" w:left="4836" w:leftChars="2303" w:right="2386" w:rightChars="1136"/>
        <w:jc w:val="both"/>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2021年02月09日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津恒实鉴估字2021第0001号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柳育莲</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被鉴定对象</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numPr>
          <w:ilvl w:val="0"/>
          <w:numId w:val="1"/>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基本信息</w:t>
      </w:r>
    </w:p>
    <w:tbl>
      <w:tblPr>
        <w:tblStyle w:val="6"/>
        <w:tblW w:type="auto" w:w="0"/>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Layout w:type="autofit"/>
        <w:tblCellMar>
          <w:top w:type="dxa" w:w="0"/>
          <w:left w:type="dxa" w:w="108"/>
          <w:bottom w:type="dxa" w:w="0"/>
          <w:right w:type="dxa" w:w="108"/>
        </w:tblCellMar>
      </w:tblPr>
      <w:tblGrid>
        <w:gridCol w:w="1905"/>
        <w:gridCol w:w="2388"/>
        <w:gridCol w:w="1906"/>
        <w:gridCol w:w="3763"/>
      </w:tblGrid>
      <w:tr>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Ex>
        <w:trPr>
          <w:trHeight w:hRule="atLeast" w:val="850"/>
        </w:trPr>
        <w:tc>
          <w:tcPr>
            <w:tcW w:type="dxa" w:w="2490"/>
            <w:vAlign w:val="center"/>
          </w:tcPr>
          <w:p>
            <w:pPr>
              <w:spacing w:line="240" w:lineRule="auto"/>
              <w:jc w:val="center"/>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dxa" w:w="2490"/>
            <w:vAlign w:val="center"/>
          </w:tcPr>
          <w:p>
            <w:pPr>
              <w:keepNext w:val="0"/>
              <w:keepLines w:val="0"/>
              <w:widowControl/>
              <w:suppressLineNumbers w:val="0"/>
              <w:jc w:val="left"/>
              <w:rPr>
                <w:rFonts w:ascii="宋体" w:cs="宋体" w:eastAsia="宋体" w:hAnsi="宋体" w:hint="eastAsia"/>
                <w:sz w:val="30"/>
                <w:szCs w:val="30"/>
                <w:vertAlign w:val="baseline"/>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柳育莲</w:t>
            </w:r>
          </w:p>
        </w:tc>
        <w:tc>
          <w:tcPr>
            <w:tcW w:type="dxa" w:w="2491"/>
            <w:vAlign w:val="center"/>
          </w:tcPr>
          <w:p>
            <w:pPr>
              <w:spacing w:line="240" w:lineRule="auto"/>
              <w:jc w:val="center"/>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dxa" w:w="2491"/>
            <w:vAlign w:val="center"/>
          </w:tcPr>
          <w:p>
            <w:pPr>
              <w:keepNext w:val="0"/>
              <w:keepLines w:val="0"/>
              <w:widowControl/>
              <w:suppressLineNumbers w:val="0"/>
              <w:jc w:val="left"/>
              <w:rPr>
                <w:rFonts w:ascii="宋体" w:cs="宋体" w:eastAsia="宋体" w:hAnsi="宋体" w:hint="eastAsia"/>
                <w:sz w:val="30"/>
                <w:szCs w:val="30"/>
                <w:vertAlign w:val="baseline"/>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17526915216</w:t>
            </w:r>
          </w:p>
        </w:tc>
      </w:tr>
      <w:bookmarkEnd w:id="3"/>
      <w:tr>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Ex>
        <w:trPr>
          <w:trHeight w:hRule="atLeast" w:val="850"/>
        </w:trPr>
        <w:tc>
          <w:tcPr>
            <w:tcW w:type="dxa" w:w="2490"/>
            <w:vAlign w:val="center"/>
          </w:tcPr>
          <w:p>
            <w:pPr>
              <w:spacing w:line="240" w:lineRule="auto"/>
              <w:jc w:val="center"/>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dxa" w:w="2490"/>
            <w:vAlign w:val="center"/>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柳育莲</w:t>
            </w:r>
          </w:p>
        </w:tc>
        <w:tc>
          <w:tcPr>
            <w:tcW w:type="dxa" w:w="2491"/>
            <w:vAlign w:val="center"/>
          </w:tcPr>
          <w:p>
            <w:pPr>
              <w:spacing w:line="240" w:lineRule="auto"/>
              <w:jc w:val="center"/>
              <w:rPr>
                <w:rFonts w:ascii="宋体" w:cs="宋体" w:eastAsia="宋体" w:hAnsi="宋体" w:hint="eastAsia"/>
                <w:sz w:val="30"/>
                <w:szCs w:val="30"/>
              </w:rPr>
            </w:pPr>
            <w:r>
              <w:rPr>
                <w:rFonts w:ascii="宋体" w:cs="宋体" w:eastAsia="宋体" w:hAnsi="宋体" w:hint="eastAsia"/>
                <w:sz w:val="30"/>
                <w:szCs w:val="30"/>
              </w:rPr>
              <w:t>证件号</w:t>
            </w:r>
          </w:p>
        </w:tc>
        <w:tc>
          <w:tcPr>
            <w:tcW w:type="dxa" w:w="2491"/>
            <w:vAlign w:val="center"/>
          </w:tcPr>
          <w:p>
            <w:pPr>
              <w:keepNext w:val="0"/>
              <w:keepLines w:val="0"/>
              <w:widowControl/>
              <w:suppressLineNumbers w:val="0"/>
              <w:jc w:val="left"/>
              <w:rPr>
                <w:rFonts w:ascii="宋体" w:cs="宋体" w:eastAsia="宋体" w:hAnsi="宋体" w:hint="eastAsia"/>
                <w:sz w:val="30"/>
                <w:szCs w:val="30"/>
                <w:vertAlign w:val="baseline"/>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12010119540907354X</w:t>
            </w:r>
          </w:p>
        </w:tc>
      </w:tr>
      <w:tr>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Ex>
        <w:trPr>
          <w:trHeight w:hRule="atLeast" w:val="850"/>
        </w:trPr>
        <w:tc>
          <w:tcPr>
            <w:tcW w:type="dxa" w:w="2490"/>
            <w:vAlign w:val="center"/>
          </w:tcPr>
          <w:p>
            <w:pPr>
              <w:spacing w:line="240" w:lineRule="auto"/>
              <w:jc w:val="center"/>
              <w:rPr>
                <w:rFonts w:ascii="宋体" w:cs="宋体" w:eastAsia="宋体" w:hAnsi="宋体" w:hint="default"/>
                <w:sz w:val="30"/>
                <w:szCs w:val="30"/>
                <w:vertAlign w:val="baseline"/>
                <w:lang w:eastAsia="zh-CN" w:val="en-US"/>
              </w:rPr>
            </w:pPr>
            <w:bookmarkStart w:colFirst="0" w:colLast="3" w:id="4" w:name="_GoBack"/>
            <w:r>
              <w:rPr>
                <w:rFonts w:ascii="宋体" w:cs="宋体" w:eastAsia="宋体" w:hAnsi="宋体" w:hint="eastAsia"/>
                <w:sz w:val="30"/>
                <w:szCs w:val="30"/>
                <w:vertAlign w:val="baseline"/>
                <w:lang w:eastAsia="zh-CN" w:val="en-US"/>
              </w:rPr>
              <w:t>财产名称</w:t>
            </w:r>
          </w:p>
        </w:tc>
        <w:tc>
          <w:tcPr>
            <w:tcW w:type="dxa" w:w="7472"/>
            <w:gridSpan w:val="3"/>
            <w:vAlign w:val="center"/>
          </w:tcPr>
          <w:p>
            <w:pPr>
              <w:keepNext w:val="0"/>
              <w:keepLines w:val="0"/>
              <w:widowControl/>
              <w:suppressLineNumbers w:val="0"/>
              <w:jc w:val="left"/>
              <w:rPr>
                <w:rFonts w:ascii="宋体" w:cs="宋体" w:eastAsia="宋体" w:hAnsi="宋体" w:hint="eastAsia"/>
                <w:sz w:val="30"/>
                <w:szCs w:val="30"/>
                <w:vertAlign w:val="baseline"/>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和香苑3-1-2309</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Open Sans" w:cs="Open Sans" w:eastAsia="Open Sans" w:hAnsi="Open Sans"/>
          <w:b w:val="0"/>
          <w:i w:val="0"/>
          <w:caps w:val="0"/>
          <w:color w:val="333333"/>
          <w:spacing w:val="0"/>
          <w:kern w:val="0"/>
          <w:sz w:val="30"/>
          <w:szCs w:val="30"/>
          <w:u w:val="none"/>
          <w:shd w:fill="FFFFFF" w:val="clear"/>
          <w:lang w:bidi="ar" w:eastAsia="zh-CN" w:val="en-US"/>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2021年01月03日</w:t>
      </w:r>
    </w:p>
    <w:p>
      <w:pPr>
        <w:keepNext w:val="0"/>
        <w:keepLines w:val="0"/>
        <w:pageBreakBefore w:val="0"/>
        <w:widowControl/>
        <w:numPr>
          <w:ilvl w:val="0"/>
          <w:numId w:val="2"/>
        </w:numPr>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kern w:val="0"/>
          <w:sz w:val="32"/>
          <w:szCs w:val="32"/>
          <w:lang w:bidi="ar-SA" w:eastAsia="zh-CN" w:val="en-US"/>
        </w:rPr>
      </w:pPr>
      <w:r>
        <w:rPr>
          <w:rFonts w:ascii="黑体" w:cs="黑体" w:eastAsia="黑体" w:hAnsi="黑体" w:hint="eastAsia"/>
          <w:kern w:val="0"/>
          <w:sz w:val="32"/>
          <w:szCs w:val="32"/>
          <w:lang w:bidi="ar-SA" w:eastAsia="zh-CN" w:val="en-US"/>
        </w:rPr>
        <w:t>评估原则</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（一）遵循“客观、公正、真实、科学”的工作原则，进行独立的评估</w:t>
      </w:r>
      <w:r>
        <w:rPr>
          <w:rFonts w:ascii="宋体" w:cs="宋体" w:eastAsia="宋体" w:hAnsi="宋体" w:hint="eastAsia"/>
          <w:sz w:val="32"/>
          <w:szCs w:val="32"/>
          <w:lang w:eastAsia="zh-CN" w:val="en-US"/>
        </w:rPr>
        <w:t>。</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1、坚持客观、公正的原则：即在评估工作中，认真进行现场勘察和调查研究，掌握详实可靠的资料，采取符合实际的计价标准和方法，得出合理、可信、客观、公正的评估结果。</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2、坚持独立的原则：即在评估工作中，排除一切干扰，严格按照国家法律和法规进行评估操作，确保资产评估工作不受外界干扰和影响。除按合同支付评估费外，评估机构和评估人员与评估业务不存在其他利害关系。</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3、坚持科学性的原则：根据特定的评估方法，选择适用的价值类型和方法，制定科学的工作方案，采用科学的评估程序和方法，使评估结果科学、合理。</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（二）遵循资产评估公认的经济原则，科学合理地进行评估</w:t>
      </w:r>
      <w:r>
        <w:rPr>
          <w:rFonts w:ascii="宋体" w:cs="宋体" w:eastAsia="宋体" w:hAnsi="宋体" w:hint="eastAsia"/>
          <w:sz w:val="32"/>
          <w:szCs w:val="32"/>
          <w:lang w:eastAsia="zh-CN" w:val="en-US"/>
        </w:rPr>
        <w:t>。</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1、贡献原则：指某一资产或资产的某一构成部分的价值，取决于其对其他相关资产或资产整体的价值贡献。评估中综合考虑该项资产在整体资产构成中的重要性，而不是孤立地确定其价值。</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2、替代原则：指同时存在几种效能相同的资产时，最低价格的资产需求最大。评估中可通过了解有替代性的资产的价值，考虑委估资产价值。</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3、预期原则：资产的价值取决于现实资产的未来效用或获利能力。评估中通过合理预测其未来获利能力以及拥有获利能力的有效期限，确定资产价值。</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本次资产评估，评估人员按照国家有关国有资产管理及评估的有关法规和资产评估操作规范要求，遵循以上基本原则，对委估资产进行评估，以保证客观、公正地反映评估对象在评估基准日的公允市场价值，维护资产所有者合法权益。</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lang w:eastAsia="zh-CN" w:val="en-US"/>
        </w:rPr>
        <w:t>六</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1、《中华人民共和国资产评估法》；</w:t>
      </w:r>
      <w:r>
        <w:rPr>
          <w:sz w:val="30"/>
        </w:rPr>
        <w:rPr>
          <w:rFonts w:eastAsia="宋体" w:ascii="宋体"/>
        </w:rPr>
        <w:br/>
        <w:t>2、《中华人民共和国价格法》；</w:t>
      </w:r>
      <w:r>
        <w:rPr>
          <w:sz w:val="30"/>
        </w:rPr>
        <w:rPr>
          <w:rFonts w:eastAsia="宋体" w:ascii="宋体"/>
        </w:rPr>
        <w:br/>
        <w:t>3、其他法律、法规、政策文件等。</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1、《资产评估基本准则》；</w:t>
      </w:r>
      <w:r>
        <w:rPr>
          <w:sz w:val="30"/>
        </w:rPr>
        <w:rPr>
          <w:rFonts w:eastAsia="宋体" w:ascii="宋体"/>
        </w:rPr>
        <w:br/>
        <w:t>2、《资产评估职业道德准则》；</w:t>
      </w:r>
      <w:r>
        <w:rPr>
          <w:sz w:val="30"/>
        </w:rPr>
        <w:rPr>
          <w:rFonts w:eastAsia="宋体" w:ascii="宋体"/>
        </w:rPr>
        <w:br/>
        <w:t>3、其他。</w:t>
      </w:r>
    </w:p>
    <w:p>
      <w:pPr>
        <w:keepNext w:val="0"/>
        <w:keepLines w:val="0"/>
        <w:pageBreakBefore w:val="0"/>
        <w:numPr>
          <w:ilvl w:val="0"/>
          <w:numId w:val="3"/>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1、津恒实鉴估字2021第0001号；</w:t>
      </w:r>
      <w:r>
        <w:rPr>
          <w:sz w:val="30"/>
        </w:rPr>
        <w:rPr>
          <w:rFonts w:eastAsia="宋体" w:ascii="宋体"/>
        </w:rPr>
        <w:br/>
        <w:t>2、相关身份证件（复印件）；</w:t>
      </w:r>
      <w:r>
        <w:rPr>
          <w:sz w:val="30"/>
        </w:rPr>
        <w:rPr>
          <w:rFonts w:eastAsia="宋体" w:ascii="宋体"/>
        </w:rPr>
        <w:br/>
        <w:t>3、相关权属证明（复印件）；</w:t>
      </w:r>
      <w:r>
        <w:rPr>
          <w:sz w:val="30"/>
        </w:rPr>
        <w:rPr>
          <w:rFonts w:eastAsia="宋体" w:ascii="宋体"/>
        </w:rPr>
        <w:br/>
        <w:t>4、委托协议/合同。</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1、确定相关更换部件；</w:t>
      </w:r>
      <w:r>
        <w:rPr>
          <w:sz w:val="30"/>
        </w:rPr>
        <w:rPr>
          <w:rFonts w:eastAsia="宋体" w:ascii="宋体"/>
        </w:rPr>
        <w:br/>
        <w:t>2、确定相关维修部位；</w:t>
      </w:r>
      <w:r>
        <w:rPr>
          <w:sz w:val="30"/>
        </w:rPr>
        <w:rPr>
          <w:rFonts w:eastAsia="宋体" w:ascii="宋体"/>
        </w:rPr>
        <w:br/>
        <w:t>3、确定相关损失情况及程度；</w:t>
      </w:r>
      <w:r>
        <w:rPr>
          <w:sz w:val="30"/>
        </w:rPr>
        <w:rPr>
          <w:rFonts w:eastAsia="宋体" w:ascii="宋体"/>
        </w:rPr>
        <w:br/>
        <w:t>4、市场调研相关价格；</w:t>
      </w:r>
      <w:r>
        <w:rPr>
          <w:sz w:val="30"/>
        </w:rPr>
        <w:rPr>
          <w:rFonts w:eastAsia="宋体" w:ascii="宋体"/>
        </w:rPr>
        <w:br/>
        <w:t>5、市场调研相关工时费；</w:t>
      </w:r>
      <w:r>
        <w:rPr>
          <w:sz w:val="30"/>
        </w:rPr>
        <w:rPr>
          <w:rFonts w:eastAsia="宋体" w:ascii="宋体"/>
        </w:rPr>
        <w:br/>
        <w:t>6、现场查勘评估对象；</w:t>
      </w:r>
      <w:r>
        <w:rPr>
          <w:sz w:val="30"/>
        </w:rPr>
        <w:rPr>
          <w:rFonts w:eastAsia="宋体" w:ascii="宋体"/>
        </w:rPr>
        <w:br/>
        <w:t>7、相关证据拍照存档。</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lang w:eastAsia="zh-CN" w:val="en-US"/>
        </w:rPr>
        <w:t>七</w:t>
      </w:r>
      <w:r>
        <w:rPr>
          <w:rFonts w:ascii="黑体" w:cs="黑体" w:eastAsia="黑体" w:hAnsi="黑体" w:hint="eastAsia"/>
          <w:sz w:val="32"/>
          <w:szCs w:val="32"/>
        </w:rPr>
        <w:t>、鉴定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lang w:eastAsia="zh-CN" w:val="en-US"/>
        </w:rPr>
        <w:t>八</w:t>
      </w:r>
      <w:r>
        <w:rPr>
          <w:rFonts w:ascii="黑体" w:cs="黑体" w:eastAsia="黑体" w:hAnsi="黑体" w:hint="eastAsia"/>
          <w:sz w:val="32"/>
          <w:szCs w:val="32"/>
        </w:rPr>
        <w:t>、</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 清算价格法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eastAsia"/>
          <w:sz w:val="32"/>
          <w:szCs w:val="32"/>
          <w:lang w:eastAsia="zh-CN" w:val="en-US"/>
        </w:rPr>
        <w:t>九</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已到评估对象现场实地查勘室内财产损失情况，室内电器（中央空调等）、家具（电视柜等）、洁具（马桶等）、门窗、暖气片等、拆除及人为损坏，并造成装修损失（电视背景墙等）。现场工作人员已对相关损失拍照留证。然后，再核实受损财产的实际品牌型号、规格、使用年限等相关资料计算本次评估标的室内财产的实际损失。由于本次损失的特殊性关联到房屋的室内装修，故我们会将装修的相关工时费、相关辅料费用考虑在损失范围之内作为实际损失评估定价。。</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eastAsia="zh-CN" w:val="en-US"/>
        </w:rPr>
        <w:t>十</w:t>
      </w:r>
      <w:r>
        <w:rPr>
          <w:rFonts w:ascii="黑体" w:cs="黑体" w:eastAsia="黑体" w:hAnsi="黑体" w:hint="eastAsia"/>
          <w:sz w:val="32"/>
          <w:szCs w:val="32"/>
        </w:rPr>
        <w:t>、鉴定</w:t>
      </w:r>
      <w:r>
        <w:rPr>
          <w:rFonts w:ascii="黑体" w:cs="黑体" w:eastAsia="黑体" w:hAnsi="黑体"/>
          <w:sz w:val="32"/>
          <w:szCs w:val="32"/>
          <w:lang w:bidi="ar"/>
        </w:rPr>
        <w:t>评估意见</w:t>
      </w:r>
    </w:p>
    <w:p>
      <w:pPr>
        <w:keepNext w:val="0"/>
        <w:keepLines w:val="0"/>
        <w:widowControl/>
        <w:suppressLineNumbers w:val="0"/>
        <w:ind w:firstLine="420" w:firstLineChars="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截止评估基准日鉴定评估对象损失金额为人民币：30765元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叁万零柒佰陆拾伍元整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w:t>
      </w:r>
      <w:r>
        <w:rPr>
          <w:rFonts w:ascii="黑体" w:cs="黑体" w:eastAsia="黑体" w:hAnsi="黑体" w:hint="eastAsia"/>
          <w:sz w:val="32"/>
          <w:szCs w:val="32"/>
          <w:lang w:bidi="ar" w:eastAsia="zh-CN" w:val="en-US"/>
        </w:rPr>
        <w:t>一</w:t>
      </w:r>
      <w:r>
        <w:rPr>
          <w:rFonts w:ascii="黑体" w:cs="黑体" w:eastAsia="黑体" w:hAnsi="黑体" w:hint="eastAsia"/>
          <w:sz w:val="32"/>
          <w:szCs w:val="32"/>
          <w:lang w:bidi="ar"/>
        </w:rPr>
        <w:t>、鉴定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4</w:t>
      </w:r>
      <w:r>
        <w:rPr>
          <w:rFonts w:ascii="宋体" w:cs="宋体" w:eastAsia="宋体" w:hAnsi="宋体" w:hint="eastAsia"/>
          <w:color w:val="454343"/>
          <w:sz w:val="30"/>
          <w:szCs w:val="30"/>
          <w:lang w:bidi="ar" w:eastAsia="zh-CN"/>
        </w:rPr>
        <w:t>.</w:t>
      </w:r>
      <w:r>
        <w:rPr>
          <w:rFonts w:ascii="宋体" w:cs="宋体" w:eastAsia="宋体" w:hAnsi="宋体" w:hint="eastAsia"/>
          <w:color w:val="454343"/>
          <w:sz w:val="30"/>
          <w:szCs w:val="30"/>
          <w:lang w:bidi="ar"/>
        </w:rPr>
        <w:t>清算假设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w:t>
      </w:r>
      <w:r>
        <w:rPr>
          <w:rFonts w:ascii="黑体" w:cs="黑体" w:eastAsia="黑体" w:hAnsi="黑体" w:hint="eastAsia"/>
          <w:sz w:val="32"/>
          <w:szCs w:val="32"/>
          <w:lang w:bidi="ar" w:eastAsia="zh-CN" w:val="en-US"/>
        </w:rPr>
        <w:t>二</w:t>
      </w:r>
      <w:r>
        <w:rPr>
          <w:rFonts w:ascii="黑体" w:cs="黑体" w:eastAsia="黑体" w:hAnsi="黑体" w:hint="eastAsia"/>
          <w:sz w:val="32"/>
          <w:szCs w:val="32"/>
          <w:lang w:bidi="ar"/>
        </w:rPr>
        <w:t>、</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1、因本次评估的室内财产损失多为生活使用单项物品（通过委托人描述部分已拆除且无法恢复使用），且使用年限已有7年，我们将按成本法与市场法结合的方式合理评估损失价格。；</w:t>
      </w:r>
      <w:r>
        <w:rPr>
          <w:sz w:val="30"/>
        </w:rPr>
        <w:rPr>
          <w:rFonts w:eastAsia="宋体" w:ascii="宋体"/>
        </w:rPr>
        <w:br/>
        <w:t>2、委托方提供的资料真实性由委托方负责；</w:t>
      </w:r>
      <w:r>
        <w:rPr>
          <w:sz w:val="30"/>
        </w:rPr>
        <w:rPr>
          <w:rFonts w:eastAsia="宋体" w:ascii="宋体"/>
        </w:rPr>
        <w:br/>
        <w:t>3、鉴定机构人员对此鉴定标的没有潜在的利益关系；</w:t>
      </w:r>
      <w:r>
        <w:rPr>
          <w:sz w:val="30"/>
        </w:rPr>
        <w:rPr>
          <w:rFonts w:eastAsia="宋体" w:ascii="宋体"/>
        </w:rPr>
        <w:br/>
        <w:t>4、本公司承诺不向他人提供或公开本报告内容。</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w:t>
      </w:r>
      <w:r>
        <w:rPr>
          <w:rFonts w:ascii="黑体" w:cs="黑体" w:eastAsia="黑体" w:hAnsi="黑体" w:hint="eastAsia"/>
          <w:sz w:val="32"/>
          <w:szCs w:val="32"/>
          <w:lang w:bidi="ar" w:eastAsia="zh-CN" w:val="en-US"/>
        </w:rPr>
        <w:t>三</w:t>
      </w:r>
      <w:r>
        <w:rPr>
          <w:rFonts w:ascii="黑体" w:cs="黑体" w:eastAsia="黑体" w:hAnsi="黑体" w:hint="eastAsia"/>
          <w:sz w:val="32"/>
          <w:szCs w:val="32"/>
          <w:lang w:bidi="ar"/>
        </w:rPr>
        <w:t>、</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3</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2022年02月08日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十</w:t>
      </w:r>
      <w:r>
        <w:rPr>
          <w:rFonts w:ascii="黑体" w:cs="黑体" w:eastAsia="黑体" w:hAnsi="黑体" w:hint="eastAsia"/>
          <w:bCs/>
          <w:w w:val="90"/>
          <w:sz w:val="32"/>
          <w:szCs w:val="32"/>
          <w:lang w:eastAsia="zh-CN" w:val="en-US"/>
        </w:rPr>
        <w:t>四</w:t>
      </w:r>
      <w:r>
        <w:rPr>
          <w:rFonts w:ascii="黑体" w:cs="黑体" w:eastAsia="黑体" w:hAnsi="黑体" w:hint="eastAsia"/>
          <w:bCs/>
          <w:w w:val="90"/>
          <w:sz w:val="32"/>
          <w:szCs w:val="32"/>
        </w:rPr>
        <w:t xml:space="preserve">、鉴定评估人员及复核人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tabs>
          <w:tab w:pos="4830" w:val="left"/>
        </w:tabs>
        <w:kinsoku/>
        <w:wordWrap/>
        <w:overflowPunct/>
        <w:autoSpaceDE/>
        <w:autoSpaceDN/>
        <w:bidi w:val="0"/>
        <w:adjustRightInd/>
        <w:spacing w:afterAutospacing="0" w:line="360" w:lineRule="auto"/>
        <w:ind w:right="1344" w:rightChars="640"/>
        <w:jc w:val="center"/>
        <w:textAlignment w:val="auto"/>
        <w:rPr>
          <w:rFonts w:ascii="宋体" w:cs="宋体" w:eastAsia="宋体" w:hAnsi="宋体" w:hint="eastAsia"/>
          <w:sz w:val="30"/>
          <w:szCs w:val="30"/>
        </w:rPr>
      </w:pP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复核人：（签字）</w:t>
      </w:r>
    </w:p>
    <w:p>
      <w:pPr>
        <w:keepNext w:val="0"/>
        <w:keepLines w:val="0"/>
        <w:pageBreakBefore w:val="0"/>
        <w:tabs>
          <w:tab w:pos="4840" w:val="left"/>
        </w:tabs>
        <w:kinsoku/>
        <w:wordWrap/>
        <w:overflowPunct/>
        <w:autoSpaceDE/>
        <w:autoSpaceDN/>
        <w:bidi w:val="0"/>
        <w:adjustRightInd/>
        <w:spacing w:afterAutospacing="0" w:line="360" w:lineRule="auto"/>
        <w:ind w:firstLine="1059" w:firstLineChars="353" w:left="0" w:leftChars="0" w:right="1344" w:rightChars="640"/>
        <w:jc w:val="center"/>
        <w:textAlignment w:val="auto"/>
        <w:rPr>
          <w:rFonts w:ascii="宋体" w:cs="宋体" w:eastAsia="宋体" w:hAnsi="宋体"/>
          <w:sz w:val="30"/>
          <w:szCs w:val="30"/>
        </w:rPr>
      </w:pP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2021年02月09日</w:t>
      </w:r>
    </w:p>
    <w:p>
      <w:pPr>
        <w:rPr>
          <w:rFonts w:ascii="黑体" w:cs="黑体" w:eastAsia="黑体" w:hAnsi="黑体" w:hint="eastAsia"/>
          <w:sz w:val="32"/>
          <w:szCs w:val="32"/>
          <w:lang w:bidi="ar" w:eastAsia="zh-CN"/>
        </w:rPr>
      </w:pPr>
    </w:p>
    <w:sectPr>
      <w:footerReference r:id="rId5" w:type="default"/>
      <w:pgSz w:h="16838" w:w="11906"/>
      <w:pgMar w:bottom="1440" w:footer="992" w:gutter="0" w:header="851" w:left="1080" w:right="1080" w:top="1440"/>
      <w:pgBorders>
        <w:top w:space="0" w:sz="0" w:val="none"/>
        <w:left w:space="0" w:sz="0" w:val="none"/>
        <w:bottom w:space="0" w:sz="0" w:val="none"/>
        <w:right w:space="0" w:sz="0" w:val="none"/>
      </w:pgBorders>
      <w:pgNumType w:fmt="decimal" w:start="1"/>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1312"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1312;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0288"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60288;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3360;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2336"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2336;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Theme="minorEastAsia" w:hint="eastAsia"/>
        <w:lang w:eastAsia="zh-CN" w:val="en-US"/>
      </w:rPr>
    </w:pPr>
    <w:r>
      <w:rPr>
        <w:sz w:val="18"/>
      </w:rPr>
      <mc:AlternateContent>
        <mc:Choice Requires="wps">
          <w:drawing>
            <wp:anchor allowOverlap="1" behindDoc="0" distB="0" distL="114300" distR="114300" distT="0" layoutInCell="1" locked="0" relativeHeight="251666432" simplePos="0">
              <wp:simplePos x="0" y="0"/>
              <wp:positionH relativeFrom="margin">
                <wp:align>right</wp:align>
              </wp:positionH>
              <wp:positionV relativeFrom="paragraph">
                <wp:posOffset>0</wp:posOffset>
              </wp:positionV>
              <wp:extent cx="1828800" cy="1828800"/>
              <wp:effectExtent b="0" l="0" r="0" t="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7</w:t>
                          </w:r>
                          <w: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AKVIPQyAgAAYQQAAA4AAABkcnMvZTJvRG9jLnhtbK1UzY7TMBC+I/EO lu80aRGrbtV0VbYqQqrYlRbE2XWcJpL/ZLtNygPAG3Diwp3n6nPw2Wm6aOGwBy7O2DP+xt83M5nf dEqSg3C+Mbqg41FOidDclI3eFfTTx/WrKSU+MF0yabQo6FF4erN4+WLe2pmYmNrIUjgCEO1nrS1o HYKdZZnntVDMj4wVGs7KOMUCtm6XlY61QFcym+T5VdYaV1pnuPAep6veSc+I7jmApqoaLlaG75XQ oUd1QrIASr5urKeL9NqqEjzcVZUXgciCgmlIK5LA3sY1W8zZbOeYrRt+fgJ7zhOecFKs0Uh6gVqx wMjeNX9BqYY7400VRtyorCeSFAGLcf5Em4eaWZG4QGpvL6L7/wfLPxzuHWnKgl5ToplCwU/fv51+ /Dr9/Equozyt9TNEPVjEhe6t6dA0w7nHYWTdVU7FL/gQ+CHu8SKu6ALh8dJ0Mp3mcHH4hg3ws8fr 1vnwThhFolFQh+olUdlh40MfOoTEbNqsGylTBaUmbUGvXr/J04WLB+BSI0ck0T82WqHbdmdmW1Me QcyZvjO85esGyTfMh3vm0Ap4MIYl3GGppEESc7YoqY378q/zGI8KwUtJi9YqqMYkUSLfa1QOgGEw 3GBsB0Pv1a1Br44xhJYnExdckINZOaM+Y4KWMQdcTHNkKmgYzNvQtzcmkIvlMgXtrWt2dX8BfWdZ 2OgHy2OaKKS3y32AmEnjKFCvylk3dF6q0nlKYmv/uU9Rj3+GxW9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ApUg9DICAABhBAAADgAAAAAAAAABACAAAAAfAQAAZHJzL2Uyb0RvYy54bWxQSwUG AAAAAAYABgBZAQAAwwUAAAAA " o:spid="_x0000_s1026" o:spt="202" stroked="f" style="position:absolute;left:0pt;margin-top:0pt;height:144pt;width:144pt;mso-position-horizontal:right;mso-position-horizontal-relative:margin;mso-wrap-style:none;z-index:251666432;mso-width-relative:page;mso-height-relative:page;" type="#_x0000_t202">
              <v:fill focussize="0,0" on="f"/>
              <v:stroke on="f" weight="0.5pt"/>
              <v:imagedata o:title=""/>
              <o:lock aspectratio="f" v:ext="edit"/>
              <v:textbox inset="0mm,0mm,0mm,0mm" style="mso-fit-shape-to-text:t;">
                <w:txbxContent>
                  <w:p>
                    <w:pPr>
                      <w:pStyle w:val="2"/>
                    </w:pPr>
                    <w:r>
                      <w:fldChar w:fldCharType="begin"/>
                    </w:r>
                    <w:r>
                      <w:instrText xml:space="preserve"> PAGE  \* MERGEFORMAT </w:instrText>
                    </w:r>
                    <w:r>
                      <w:fldChar w:fldCharType="separate"/>
                    </w:r>
                    <w:r>
                      <w:t>7</w:t>
                    </w:r>
                    <w:r>
                      <w:fldChar w:fldCharType="end"/>
                    </w:r>
                  </w:p>
                </w:txbxContent>
              </v:textbox>
            </v:shape>
          </w:pict>
        </mc:Fallback>
      </mc:AlternateContent>
    </w:r>
    <w:r>
      <mc:AlternateContent>
        <mc:Choice Requires="wps">
          <w:drawing>
            <wp:anchor allowOverlap="1" behindDoc="0" distB="0" distL="114300" distR="114300" distT="0" layoutInCell="1" locked="0" relativeHeight="251665408" simplePos="0">
              <wp:simplePos x="0" y="0"/>
              <wp:positionH relativeFrom="margin">
                <wp:posOffset>6122035</wp:posOffset>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B5yAvHBQIAAAQEAAAOAAAAZHJzL2Uyb0RvYy54bWytU0tu2zAQ 3RfoHQjua9kOUB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HnIC8cFAgAABAQAAA4AAAAAAAAAAQAgAAAAIwEAAGRy cy9lMm9Eb2MueG1sUEsFBgAAAAAGAAYAWQEAAJoFAAAAAA== " o:spid="_x0000_s1026" o:spt="202" stroked="f" style="position:absolute;left:0pt;margin-left:482.05pt;margin-top:0pt;height:144pt;width:144pt;mso-position-horizontal-relative:margin;mso-wrap-style:none;z-index:25166540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4384" simplePos="0">
              <wp:simplePos x="0" y="0"/>
              <wp:positionH relativeFrom="margin">
                <wp:posOffset>6588125</wp:posOffset>
              </wp:positionH>
              <wp:positionV relativeFrom="paragraph">
                <wp:posOffset>62230</wp:posOffset>
              </wp:positionV>
              <wp:extent cx="57785" cy="131445"/>
              <wp:effectExtent b="0" l="0" r="0" t="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3YFN4QsCAAABBAAADgAAAGRycy9lMm9Eb2MueG1srVNLbtsw EN0X6B0I7mvZaewEguUgjeGiQPoBkhyApiiLqMghhrQl9wDtDbrqpvuey+fokLLcNN1k0Q0xJIdv 3nsznF91pmE7hV6DLfhkNOZMWQmltpuCP9yvXl1y5oOwpWjAqoLvledXi5cv5q3L1RnU0JQKGYFY n7eu4HUILs8yL2tlhB+BU5YuK0AjAm1xk5UoWkI3TXY2Hs+yFrB0CFJ5T6fL/pIfEfE5gFBVWqol yK1RNvSoqBoRSJKvtfN8kdhWlZLhY1V5FVhTcFIa0kpFKF7HNVvMRb5B4WotjxTEcyg80WSEtlT0 BLUUQbAt6n+gjJYIHqowkmCyXkhyhFRMxk+8uauFU0kLWe3dyXT//2Dlh90nZLos+IwzKww1/PD9 2+HHr8PPr2wW7WmdzynrzlFe6N5AR0OTpHp3C/KzZxZuamE36hoR2lqJkuhN4svs0dMex0eQdfse SqojtgESUFehid6RG4zQqTX7U2tUF5ikw+nFxeWUM0k3k9eT8/NpKiDy4a1DH94qMCwGBUdqfMIW u1sfIheRDymxlIWVbprU/Mb+dUCJ8SRxj3R74qFbd0cv1lDuSQVCP0v0kyioAb9w1tIcFdzSt+Gs eWfJhzhyQ4BDsB4CYSU9LHjgrA9vQj+aW4d6UxPu4PQ1ebXSSUg0tedwZEmTkfQdpziO3uN9yvrz cxe/AVBLAwQKAAAAAACHTuJAAAAAAAAAAAAAAAAABgAAAF9yZWxzL1BLAwQUAAAACACHTuJAihRm PNEAAACUAQAACwAAAF9yZWxzLy5yZWxzpZDBasMwDIbvg72D0X1xmsMYo04vo9Br6R7A2IpjGltG Mtn69vMOg2X0tqN+oe8T//7wmRa1IkukbGDX9aAwO/IxBwPvl+PTCyipNnu7UEYDNxQ4jI8P+zMu trYjmWMR1ShZDMy1lletxc2YrHRUMLfNRJxsbSMHXay72oB66Ptnzb8ZMG6Y6uQN8MkPoC630sx/ 2Ck6JqGpdo6SpmmK7h5VB7Zlju7INuEbuUazHLAa8CwaB2pZ134EfV+/+6fe00c+47rVfoeM649X b7ocvwBQSwMEFAAAAAgAh07iQH7m5SD3AAAA4QEAABMAAABbQ29udGVudF9UeXBlc10ueG1slZFB TsMwEEX3SNzB8hYlTrtACCXpgrRLQKgcYGRPEotkbHlMaG+Pk7YbRJFY2jP/vye73BzGQUwY2Dqq 5CovpEDSzljqKvm+32UPUnAEMjA4wkoekeWmvr0p90ePLFKauJJ9jP5RKdY9jsC580hp0rowQkzH 0CkP+gM6VOuiuFfaUUSKWZw7ZF022MLnEMX2kK5PJgEHluLptDizKgneD1ZDTKZqIvODkp0JeUou O9xbz3dJQ6pfCfPkOuCce0lPE6xB8QohPsOYNJQJrIz7ooBT/nfJbDly5trWasybwE2KveF0sbrW jmvXOP3f8u2SunSr5YPqb1BLAQIUABQAAAAIAIdO4kB+5uUg9wAAAOEBAAATAAAAAAAAAAEAIAAA AHkEAABbQ29udGVudF9UeXBlc10ueG1sUEsBAhQACgAAAAAAh07iQAAAAAAAAAAAAAAAAAYAAAAA AAAAAAAQAAAAWwMAAF9yZWxzL1BLAQIUABQAAAAIAIdO4kCKFGY80QAAAJQBAAALAAAAAAAAAAEA IAAAAH8DAABfcmVscy8ucmVsc1BLAQIUAAoAAAAAAIdO4kAAAAAAAAAAAAAAAAAEAAAAAAAAAAAA EAAAAAAAAABkcnMvUEsBAhQAFAAAAAgAh07iQLZKZzDVAAAACgEAAA8AAAAAAAAAAQAgAAAAIgAA AGRycy9kb3ducmV2LnhtbFBLAQIUABQAAAAIAIdO4kDdgU3hCwIAAAEEAAAOAAAAAAAAAAEAIAAA ACQBAABkcnMvZTJvRG9jLnhtbFBLBQYAAAAABgAGAFkBAAChBQAAAAA= " o:spid="_x0000_s1026" o:spt="202" stroked="f" style="position:absolute;left:0pt;margin-left:518.75pt;margin-top:4.9pt;height:10.35pt;width:4.55pt;mso-position-horizontal-relative:margin;mso-wrap-style:none;z-index:25166438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r>
      <w:rPr>
        <w:rFonts w:hint="eastAsia"/>
        <w:sz w:val="21"/>
        <w:lang w:eastAsia="zh-CN" w:val="en-US"/>
      </w:rPr>
      <w:t>·</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p14">
  <w:abstractNum w:abstractNumId="0">
    <w:nsid w:val="4F1966BD"/>
    <w:multiLevelType w:val="singleLevel"/>
    <w:tmpl w:val="4F1966BD"/>
    <w:lvl w:ilvl="0" w:tentative="0">
      <w:start w:val="5"/>
      <w:numFmt w:val="chineseCounting"/>
      <w:suff w:val="nothing"/>
      <w:lvlText w:val="%1、"/>
      <w:lvlJc w:val="left"/>
      <w:rPr>
        <w:rFonts w:hint="eastAsia"/>
      </w:rPr>
    </w:lvl>
  </w:abstractNum>
  <w:abstractNum w:abstractNumId="1">
    <w:nsid w:val="6F615A83"/>
    <w:multiLevelType w:val="singleLevel"/>
    <w:tmpl w:val="6F615A83"/>
    <w:lvl w:ilvl="0" w:tentative="0">
      <w:start w:val="3"/>
      <w:numFmt w:val="chineseCounting"/>
      <w:suff w:val="nothing"/>
      <w:lvlText w:val="（%1）"/>
      <w:lvlJc w:val="left"/>
      <w:rPr>
        <w:rFonts w:hint="eastAsia"/>
      </w:rPr>
    </w:lvl>
  </w:abstractNum>
  <w:abstractNum w:abstractNumId="2">
    <w:nsid w:val="7CBB3A67"/>
    <w:multiLevelType w:val="singleLevel"/>
    <w:tmpl w:val="7CBB3A67"/>
    <w:lvl w:ilvl="0" w:tentative="0">
      <w:start w:val="2"/>
      <w:numFmt w:val="chineseCounting"/>
      <w:suff w:val="nothing"/>
      <w:lvlText w:val="%1、"/>
      <w:lvlJc w:val="left"/>
      <w:rPr>
        <w:rFonts w:hint="eastAsia"/>
      </w:rPr>
    </w:lvl>
  </w:abstractNum>
  <w:num w:numId="1">
    <w:abstractNumId w:val="2"/>
  </w:num>
  <w:num w:numId="2">
    <w:abstractNumId w:val="0"/>
  </w:num>
  <w:num w:numId="3">
    <w:abstractNumId w:val="1"/>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xmlns:wpsCustomData="http://www.wps.cn/officeDocument/2013/wpsCustomData" mc:Ignorable="w14">
  <w:zoom w:percent="13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2E5EB2"/>
    <w:rsid w:val="039E1221"/>
    <w:rsid w:val="03BFDEDF"/>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1C7951"/>
    <w:rsid w:val="15871EFC"/>
    <w:rsid w:val="175C0848"/>
    <w:rsid w:val="18E768DB"/>
    <w:rsid w:val="19F607D5"/>
    <w:rsid w:val="1A12070B"/>
    <w:rsid w:val="1A796387"/>
    <w:rsid w:val="1BB8B1C1"/>
    <w:rsid w:val="1BDA1518"/>
    <w:rsid w:val="1C8014E8"/>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445F66"/>
    <w:rsid w:val="297C1783"/>
    <w:rsid w:val="29B11A80"/>
    <w:rsid w:val="29D61F5F"/>
    <w:rsid w:val="2A662CBD"/>
    <w:rsid w:val="2B4501FE"/>
    <w:rsid w:val="2CFFFF9F"/>
    <w:rsid w:val="2D7BDFE8"/>
    <w:rsid w:val="2DE05FB0"/>
    <w:rsid w:val="2F8D3E83"/>
    <w:rsid w:val="2FA60F28"/>
    <w:rsid w:val="302F7E53"/>
    <w:rsid w:val="304D775F"/>
    <w:rsid w:val="31B113A5"/>
    <w:rsid w:val="31DF1D7B"/>
    <w:rsid w:val="31E23D3A"/>
    <w:rsid w:val="32006E59"/>
    <w:rsid w:val="328530B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0CA1731"/>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385880"/>
    <w:rsid w:val="55DD1FD6"/>
    <w:rsid w:val="55FA32E4"/>
    <w:rsid w:val="56DCF76A"/>
    <w:rsid w:val="56FD7989"/>
    <w:rsid w:val="574B0B18"/>
    <w:rsid w:val="57EF8373"/>
    <w:rsid w:val="57FBDB7A"/>
    <w:rsid w:val="589E0272"/>
    <w:rsid w:val="58B07B12"/>
    <w:rsid w:val="59043F4D"/>
    <w:rsid w:val="59111926"/>
    <w:rsid w:val="599306F4"/>
    <w:rsid w:val="59CD3DA1"/>
    <w:rsid w:val="5B79EA9D"/>
    <w:rsid w:val="5EE416E8"/>
    <w:rsid w:val="5EEDE003"/>
    <w:rsid w:val="5EFC5BEC"/>
    <w:rsid w:val="5FFB31D7"/>
    <w:rsid w:val="5FFE1ECC"/>
    <w:rsid w:val="607364F2"/>
    <w:rsid w:val="61A960A6"/>
    <w:rsid w:val="62956A6D"/>
    <w:rsid w:val="62BE1370"/>
    <w:rsid w:val="641706BD"/>
    <w:rsid w:val="64794DA8"/>
    <w:rsid w:val="65FEDCA1"/>
    <w:rsid w:val="6655E7CC"/>
    <w:rsid w:val="67A66E04"/>
    <w:rsid w:val="67AF041E"/>
    <w:rsid w:val="6A8D1C98"/>
    <w:rsid w:val="6B030B39"/>
    <w:rsid w:val="6B710405"/>
    <w:rsid w:val="6D2E7999"/>
    <w:rsid w:val="6E5B0C20"/>
    <w:rsid w:val="6ED9D69F"/>
    <w:rsid w:val="6EF33A40"/>
    <w:rsid w:val="6FFE5CE3"/>
    <w:rsid w:val="706B3A61"/>
    <w:rsid w:val="70A43E1E"/>
    <w:rsid w:val="71FDE144"/>
    <w:rsid w:val="730B1D71"/>
    <w:rsid w:val="7332DE60"/>
    <w:rsid w:val="737FB288"/>
    <w:rsid w:val="75225A0D"/>
    <w:rsid w:val="75290FD2"/>
    <w:rsid w:val="76B73E02"/>
    <w:rsid w:val="76CE4173"/>
    <w:rsid w:val="774EE4EE"/>
    <w:rsid w:val="775F544F"/>
    <w:rsid w:val="78500717"/>
    <w:rsid w:val="786DDFAB"/>
    <w:rsid w:val="789B64A6"/>
    <w:rsid w:val="7A004BD2"/>
    <w:rsid w:val="7A9828D6"/>
    <w:rsid w:val="7AFAE06E"/>
    <w:rsid w:val="7B107977"/>
    <w:rsid w:val="7B1FDC1D"/>
    <w:rsid w:val="7B643974"/>
    <w:rsid w:val="7BDEEEE9"/>
    <w:rsid w:val="7BF7479C"/>
    <w:rsid w:val="7D27E30D"/>
    <w:rsid w:val="7D5DA3A3"/>
    <w:rsid w:val="7DA27478"/>
    <w:rsid w:val="7DF73763"/>
    <w:rsid w:val="7DFFF49F"/>
    <w:rsid w:val="7E6E0195"/>
    <w:rsid w:val="7E8DB348"/>
    <w:rsid w:val="7EAEC574"/>
    <w:rsid w:val="7EC30935"/>
    <w:rsid w:val="7ED046C1"/>
    <w:rsid w:val="7F152D5A"/>
    <w:rsid w:val="7F6222A6"/>
    <w:rsid w:val="7F77464D"/>
    <w:rsid w:val="7FABEBD7"/>
    <w:rsid w:val="7FBB6D49"/>
    <w:rsid w:val="7FEDDC35"/>
    <w:rsid w:val="7FEF0389"/>
    <w:rsid w:val="7FFABD80"/>
    <w:rsid w:val="7FFE5549"/>
    <w:rsid w:val="92F78937"/>
    <w:rsid w:val="9E7FA1B9"/>
    <w:rsid w:val="9FF310FA"/>
    <w:rsid w:val="A7FFBF98"/>
    <w:rsid w:val="AABE86F2"/>
    <w:rsid w:val="ABAE5B81"/>
    <w:rsid w:val="AEFF87D0"/>
    <w:rsid w:val="AFBD5677"/>
    <w:rsid w:val="AFFFA797"/>
    <w:rsid w:val="B3CF78AD"/>
    <w:rsid w:val="B5EFCED3"/>
    <w:rsid w:val="B7179A1C"/>
    <w:rsid w:val="B7EFFB65"/>
    <w:rsid w:val="B7FFDE61"/>
    <w:rsid w:val="BAFD33C4"/>
    <w:rsid w:val="BBDF828F"/>
    <w:rsid w:val="BCCEF7D1"/>
    <w:rsid w:val="BFCED31B"/>
    <w:rsid w:val="BFCF73D5"/>
    <w:rsid w:val="CE7B8975"/>
    <w:rsid w:val="D27B39E3"/>
    <w:rsid w:val="D7D6878B"/>
    <w:rsid w:val="DB594507"/>
    <w:rsid w:val="DBFB2AC4"/>
    <w:rsid w:val="DBFFC520"/>
    <w:rsid w:val="DE1E65E4"/>
    <w:rsid w:val="DFB77171"/>
    <w:rsid w:val="DFF282C6"/>
    <w:rsid w:val="DFF34FDB"/>
    <w:rsid w:val="E65C2A5B"/>
    <w:rsid w:val="E7FA59E8"/>
    <w:rsid w:val="EB5C69A1"/>
    <w:rsid w:val="EBBDF128"/>
    <w:rsid w:val="EE9BD0D5"/>
    <w:rsid w:val="EECF15DF"/>
    <w:rsid w:val="EEEA94BC"/>
    <w:rsid w:val="EEEBA323"/>
    <w:rsid w:val="EF6A5C21"/>
    <w:rsid w:val="EFEA3EAD"/>
    <w:rsid w:val="EFF2CDD6"/>
    <w:rsid w:val="EFF78301"/>
    <w:rsid w:val="F37E5674"/>
    <w:rsid w:val="F37F5408"/>
    <w:rsid w:val="F3CEB332"/>
    <w:rsid w:val="F4B9C640"/>
    <w:rsid w:val="F65E376D"/>
    <w:rsid w:val="F713AAF8"/>
    <w:rsid w:val="F7D36B59"/>
    <w:rsid w:val="F7FDF6A8"/>
    <w:rsid w:val="F7FF6F08"/>
    <w:rsid w:val="F7FF6F28"/>
    <w:rsid w:val="F878A1BD"/>
    <w:rsid w:val="F9917FEA"/>
    <w:rsid w:val="F9D42264"/>
    <w:rsid w:val="F9E3C916"/>
    <w:rsid w:val="FAAB00CE"/>
    <w:rsid w:val="FB11F823"/>
    <w:rsid w:val="FBB2D513"/>
    <w:rsid w:val="FBEBDD7F"/>
    <w:rsid w:val="FBF7456C"/>
    <w:rsid w:val="FBFD67C8"/>
    <w:rsid w:val="FBFF7423"/>
    <w:rsid w:val="FDF755AC"/>
    <w:rsid w:val="FE1DE651"/>
    <w:rsid w:val="FEBD30F4"/>
    <w:rsid w:val="FF5C4956"/>
    <w:rsid w:val="FF5F0F37"/>
    <w:rsid w:val="FF8B8E79"/>
    <w:rsid w:val="FFC62AB4"/>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xmlns:wpsCustomData="http://www.wps.cn/officeDocument/2013/wpsCustomData" mc:Ignorable="w14">
  <w:docDefaults>
    <w:rPrDefault>
      <w:rPr>
        <w:rFonts w:ascii="Times New Roman" w:cs="Times New Roman" w:eastAsia="宋体" w:hAnsi="Times New Roman"/>
      </w:rPr>
    </w:rPrDefault>
    <w:p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8</TotalTime>
  <ScaleCrop>false</ScaleCrop>
  <LinksUpToDate>false</LinksUpToDate>
  <CharactersWithSpaces>3770</CharactersWithSpaces>
  <Application>WPS Office_11.1.0.10446_F1E327BC-269C-435d-A152-05C5408002CA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2020-11-01T20:54:00Z</dcterms:created>
  <dc:creator>li xingkai</dc:creator>
  <cp:lastModifiedBy>YC</cp:lastModifiedBy>
  <dcterms:modified xsi:type="dcterms:W3CDTF">2021-04-06T06:53:49Z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2052-11.1.0.10446</vt:lpwstr>
  </property>
  <property fmtid="{D5CDD505-2E9C-101B-9397-08002B2CF9AE}" name="ICV" pid="3">
    <vt:lpwstr>767C1BFF8B114EB58E917DD6D9933C87</vt:lpwstr>
  </property>
</Properties>
</file>