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津K090909宝马车辆类型停运损失评估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yyc,yy,刘玉涛12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2021年04月28日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2021年04月30日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昱字鉴估字2021第0006号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津K090909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A09090909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津K090909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车辆类型</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A09090909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2021年04月28日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测试评估目的</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2021年04月28日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1、法律法规1。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1、张三委托书（无编号）；</w:t>
      </w:r>
      <w:r>
        <w:rPr>
          <w:sz w:val="30"/>
        </w:rPr>
        <w:rPr>
          <w:rFonts w:eastAsia="宋体" w:ascii="宋体"/>
        </w:rPr>
        <w:br/>
        <w:t>2、昱字鉴估字2021第0006号；</w:t>
      </w:r>
      <w:r>
        <w:rPr>
          <w:sz w:val="30"/>
        </w:rPr>
        <w:rPr>
          <w:rFonts w:eastAsia="宋体" w:ascii="宋体"/>
        </w:rPr>
        <w:br/>
        <w:t>3、行为依据1。</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1、其他材料。</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sz w:val="30"/>
          <w:szCs w:val="30"/>
          <w:lang w:eastAsia="zh-CN" w:val="en-US"/>
        </w:rPr>
        <w:t>现行市价法，根据评估目的，本次鉴定采用的是现行市价法，现行市价法又称为市场法、市场价格比较法，是根据委托方提供的车辆运营情况及相关资料加以调整确定的。</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1、评估过程1；</w:t>
      </w:r>
      <w:r>
        <w:rPr>
          <w:sz w:val="30"/>
        </w:rPr>
        <w:rPr>
          <w:rFonts w:eastAsia="宋体" w:ascii="宋体"/>
        </w:rPr>
        <w:br/>
        <w:t>2、评估过程2；</w:t>
      </w:r>
      <w:r>
        <w:rPr>
          <w:sz w:val="30"/>
        </w:rPr>
        <w:rPr>
          <w:rFonts w:eastAsia="宋体" w:ascii="宋体"/>
        </w:rPr>
        <w:br/>
        <w:t>3、评估过程3；</w:t>
      </w:r>
      <w:r>
        <w:rPr>
          <w:sz w:val="30"/>
        </w:rPr>
        <w:rPr>
          <w:rFonts w:eastAsia="宋体" w:ascii="宋体"/>
        </w:rPr>
        <w:br/>
        <w:t>4、评估过程4。</w:t>
      </w:r>
    </w:p>
    <w:p>
      <w:pPr>
        <w:pStyle w:val="4"/>
        <w:keepNext w:val="0"/>
        <w:keepLines w:val="0"/>
        <w:pageBreakBefore w:val="0"/>
        <w:widowControl/>
        <w:numPr>
          <w:ilvl w:val="0"/>
          <w:numId w:val="2"/>
        </w:numPr>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kern w:val="2"/>
          <w:sz w:val="30"/>
          <w:szCs w:val="30"/>
          <w:lang w:bidi="ar-SA" w:eastAsia="zh-CN" w:val="en-US"/>
        </w:rPr>
        <w:t>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日停运损失为人民币：1000元</w:t>
      </w:r>
      <w:bookmarkStart w:id="1" w:name="_GoBack"/>
      <w:bookmarkEnd w:id="1"/>
      <w:r>
        <w:rPr>
          <w:rFonts w:ascii="宋体" w:cs="宋体" w:eastAsia="宋体" w:hAnsi="宋体" w:hint="eastAsia"/>
          <w:kern w:val="2"/>
          <w:sz w:val="30"/>
          <w:szCs w:val="30"/>
          <w:lang w:bidi="ar-SA" w:eastAsia="zh-CN" w:val="en-US"/>
        </w:rPr>
        <w:t>，（大写人民币：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壹仟元整</w:t>
      </w:r>
      <w:r>
        <w:rPr>
          <w:rFonts w:ascii="宋体" w:cs="宋体" w:eastAsia="宋体" w:hAnsi="宋体" w:hint="eastAsia"/>
          <w:kern w:val="2"/>
          <w:sz w:val="30"/>
          <w:szCs w:val="30"/>
          <w:lang w:bidi="ar-SA" w:eastAsia="zh-CN" w:val="en-US"/>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5</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2021年04月30日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liuyutao</cp:lastModifiedBy>
  <dcterms:modified xsi:type="dcterms:W3CDTF">2021-04-13T10:53:31Z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