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3"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0"/>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225.0pt;height:225.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Open Sans" w:hAnsi="Open Sans" w:cs="Open Sans" w:eastAsia="Open Sans"/>
          <w:b w:val="false"/>
          <w:i w:val="false"/>
          <w:caps w:val="false"/>
          <w:color w:val="333333"/>
          <w:spacing w:val="0"/>
          <w:sz w:val="32"/>
          <w:szCs w:val="32"/>
          <w:highlight w:val="none"/>
          <w:u w:val="none"/>
          <w:lang w:bidi="ar" w:eastAsia="zh-CN"/>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中国人民解放军66018部队参谋部</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体能训练器械</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bidi="ar" w:eastAsia="zh-CN"/>
        </w:rPr>
      </w:r>
      <w:r>
        <w:rPr>
          <w:rFonts w:ascii="Open Sans" w:hAnsi="Open Sans" w:cs="Open Sans" w:eastAsia="Open Sans"/>
          <w:b w:val="false"/>
          <w:i w:val="false"/>
          <w:caps w:val="false"/>
          <w:color w:val="333333"/>
          <w:spacing w:val="0"/>
          <w:sz w:val="32"/>
          <w:szCs w:val="32"/>
          <w:highlight w:val="none"/>
          <w:u w:val="none"/>
          <w:shd w:val="clear" w:fill="FFFFFF" w:color="FFFFFF"/>
          <w:lang w:bidi="ar" w:eastAsia="zh-CN"/>
        </w:rPr>
      </w:r>
    </w:p>
    <w:p>
      <w:pPr>
        <w:jc w:val="center"/>
        <w:keepLines w:val="false"/>
        <w:keepNext w:val="false"/>
        <w:widowControl/>
        <w:rPr>
          <w:rFonts w:ascii="宋体" w:hAnsi="宋体" w:cs="宋体" w:eastAsia="宋体"/>
          <w:color w:val="00B0F0"/>
          <w:sz w:val="18"/>
          <w:szCs w:val="18"/>
          <w:lang w:val="en-US"/>
        </w:rPr>
        <w:suppressLineNumbers w:val="0"/>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jc w:val="center"/>
        <w:keepLines w:val="false"/>
        <w:keepNext w:val="false"/>
        <w:widowControl/>
        <w:rPr>
          <w:rFonts w:ascii="宋体" w:hAnsi="宋体" w:cs="宋体" w:eastAsia="宋体"/>
          <w:color w:val="00B0F0"/>
          <w:sz w:val="18"/>
          <w:szCs w:val="18"/>
          <w:lang w:val="en-US"/>
        </w:rPr>
        <w:suppressLineNumbers w:val="0"/>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jc w:val="center"/>
        <w:keepLines w:val="false"/>
        <w:keepNext w:val="false"/>
        <w:widowControl/>
        <w:rPr>
          <w:rFonts w:ascii="宋体" w:hAnsi="宋体" w:cs="宋体" w:eastAsia="宋体"/>
          <w:color w:val="00B0F0"/>
          <w:sz w:val="18"/>
          <w:szCs w:val="18"/>
          <w:lang w:val="en-US"/>
        </w:rPr>
        <w:suppressLineNumbers w:val="0"/>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jc w:val="center"/>
        <w:keepLines w:val="false"/>
        <w:keepNext w:val="false"/>
        <w:widowControl/>
        <w:rPr>
          <w:rFonts w:ascii="宋体" w:hAnsi="宋体" w:cs="宋体" w:eastAsia="宋体"/>
          <w:color w:val="00B0F0"/>
          <w:sz w:val="18"/>
          <w:szCs w:val="18"/>
          <w:lang w:val="en-US"/>
        </w:rPr>
        <w:suppressLineNumbers w:val="0"/>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jc w:val="center"/>
        <w:keepLines w:val="false"/>
        <w:keepNext w:val="false"/>
        <w:widowControl/>
        <w:rPr>
          <w:rFonts w:ascii="宋体" w:hAnsi="宋体" w:cs="宋体" w:eastAsia="宋体"/>
          <w:color w:val="00B0F0"/>
          <w:sz w:val="18"/>
          <w:szCs w:val="18"/>
          <w:lang w:val="en-US"/>
        </w:rPr>
        <w:suppressLineNumbers w:val="0"/>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jc w:val="center"/>
        <w:keepLines w:val="false"/>
        <w:keepNext w:val="false"/>
        <w:widowControl/>
        <w:rPr>
          <w:rFonts w:ascii="宋体" w:hAnsi="宋体" w:cs="宋体" w:eastAsia="宋体"/>
          <w:color w:val="00B0F0"/>
          <w:sz w:val="18"/>
          <w:szCs w:val="18"/>
          <w:lang w:val="en-US"/>
        </w:rPr>
        <w:suppressLineNumbers w:val="0"/>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jc w:val="center"/>
        <w:keepLines w:val="false"/>
        <w:keepNext w:val="false"/>
        <w:widowControl/>
        <w:rPr>
          <w:rFonts w:ascii="宋体" w:hAnsi="宋体" w:cs="宋体" w:eastAsia="宋体"/>
          <w:color w:val="00B0F0"/>
          <w:sz w:val="18"/>
          <w:szCs w:val="18"/>
          <w:lang w:val="en-US"/>
        </w:rPr>
        <w:suppressLineNumbers w:val="0"/>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4"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3" o:spid="_x0000_s3"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jc w:val="center"/>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津恒实鉴估字2021第0003号</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体能训练器械</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color="auto" w:fill="auto"/>
        </w:rPr>
        <w:t xml:space="preserve">中国人民解放军66018部队参谋部</w:t>
      </w:r>
      <w:bookmarkEnd w:id="0"/>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color="auto" w:fill="auto"/>
        </w:rPr>
        <w:t xml:space="preserve">天津恒实价格评估有限公司</w:t>
      </w:r>
      <w:bookmarkEnd w:id="1"/>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天津市南开区南泥湾路针织一厂院内</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FFFFFF" w:color="FFFFFF"/>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张鹏,李兴凯</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color="auto" w:fill="auto"/>
          <w:lang w:val="en-US" w:bidi="ar" w:eastAsia="zh-CN"/>
        </w:rPr>
        <w:t xml:space="preserve">2020年12月11日</w:t>
      </w:r>
      <w:r>
        <w:rPr>
          <w:rFonts w:ascii="宋体" w:hAnsi="宋体" w:cs="宋体" w:eastAsia="宋体" w:hint="eastAsia"/>
          <w:sz w:val="28"/>
          <w:szCs w:val="28"/>
        </w:rPr>
        <w:t xml:space="preserve">---</w:t>
      </w:r>
      <w:bookmarkEnd w:id="2"/>
      <w:r>
        <w:rPr>
          <w:rFonts w:ascii="宋体" w:eastAsia="宋体"/>
          <w:sz w:val="30"/>
          <w:szCs w:val="28"/>
          <w:shd w:val="nil" w:color="auto" w:fill="auto"/>
        </w:rPr>
        <w:t xml:space="preserve">2021年04月02日</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天津恒实价格评估有限公司</w:t>
      </w:r>
      <w:r/>
    </w:p>
    <w:p>
      <w:pPr>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33"/>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33"/>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33"/>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33"/>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33"/>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33"/>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33"/>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中国人民解放军66018部队参谋部</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中国人民解放军66018部队参谋部</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center"/>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                         承诺人员：</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center"/>
        <w:keepLines w:val="false"/>
        <w:keepNext w:val="false"/>
        <w:pageBreakBefore w:val="false"/>
        <w:spacing w:lineRule="auto" w:line="420" w:afterAutospacing="0"/>
        <w:widowControl w:val="off"/>
        <w:rPr>
          <w:rFonts w:ascii="宋体" w:hAnsi="宋体" w:eastAsia="宋体"/>
          <w:sz w:val="28"/>
          <w:szCs w:val="28"/>
          <w:highlight w:val="none"/>
        </w:rPr>
      </w:pPr>
      <w:r>
        <w:rPr>
          <w:rFonts w:ascii="宋体" w:hAnsi="宋体" w:eastAsia="宋体" w:hint="eastAsia"/>
          <w:sz w:val="28"/>
          <w:szCs w:val="28"/>
        </w:rPr>
        <w:t xml:space="preserve">                           鉴定机构：</w:t>
      </w:r>
      <w:r/>
    </w:p>
    <w:p>
      <w:pPr>
        <w:ind w:left="0" w:right="2385" w:firstLine="0"/>
        <w:jc w:val="center"/>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highlight w:val="none"/>
        </w:rPr>
      </w:r>
      <w:r>
        <w:rPr>
          <w:rFonts w:ascii="宋体" w:hAnsi="宋体" w:eastAsia="宋体"/>
          <w:sz w:val="28"/>
          <w:szCs w:val="28"/>
          <w:highlight w:val="none"/>
        </w:rPr>
      </w:r>
    </w:p>
    <w:p>
      <w:pPr>
        <w:ind w:left="0" w:right="2385" w:firstLine="0"/>
        <w:jc w:val="right"/>
        <w:keepLines w:val="false"/>
        <w:keepNext w:val="false"/>
        <w:pageBreakBefore w:val="false"/>
        <w:spacing w:lineRule="auto" w:line="420" w:afterAutospacing="0"/>
        <w:widowControl w:val="off"/>
        <w:rPr>
          <w:rFonts w:ascii="宋体" w:eastAsia="宋体"/>
          <w:b w:val="false"/>
          <w:i w:val="false"/>
          <w:caps w:val="false"/>
          <w:color w:val="333333"/>
          <w:spacing w:val="0"/>
          <w:sz w:val="30"/>
          <w:szCs w:val="32"/>
          <w:highlight w:val="none"/>
          <w:u w:val="none"/>
          <w:lang w:val="en-US" w:bidi="ar" w:eastAsia="zh-CN"/>
        </w:rPr>
      </w:pPr>
      <w:r>
        <w:rPr>
          <w:rFonts w:ascii="宋体" w:hAnsi="宋体" w:eastAsia="宋体"/>
          <w:sz w:val="28"/>
          <w:szCs w:val="28"/>
        </w:rPr>
      </w: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ind w:left="0" w:right="2385" w:firstLine="0"/>
        <w:jc w:val="center"/>
        <w:keepLines w:val="false"/>
        <w:keepNext w:val="false"/>
        <w:pageBreakBefore w:val="false"/>
        <w:spacing w:lineRule="auto" w:line="420" w:afterAutospacing="0"/>
        <w:widowControl w:val="off"/>
        <w:rPr>
          <w:rFonts w:ascii="宋体" w:hAnsi="宋体" w:eastAsia="宋体"/>
          <w:sz w:val="28"/>
          <w:szCs w:val="28"/>
        </w:rPr>
      </w:pPr>
      <w:r>
        <w:rPr>
          <w:rFonts w:ascii="宋体" w:eastAsia="宋体"/>
          <w:b w:val="false"/>
          <w:i w:val="false"/>
          <w:caps w:val="false"/>
          <w:color w:val="333333"/>
          <w:spacing w:val="0"/>
          <w:sz w:val="30"/>
          <w:szCs w:val="32"/>
          <w:highlight w:val="none"/>
          <w:u w:val="none"/>
          <w:shd w:val="nil" w:fill="000000" w:color="000000"/>
          <w:lang w:val="en-US" w:bidi="ar" w:eastAsia="zh-CN"/>
        </w:rPr>
        <w:t xml:space="preserve">          </w:t>
      </w:r>
      <w:r>
        <w:rPr>
          <w:rFonts w:ascii="黑体" w:hAnsi="黑体" w:cs="黑体" w:eastAsia="黑体" w:hint="eastAsia"/>
          <w:b/>
          <w:bCs/>
          <w:sz w:val="48"/>
          <w:szCs w:val="48"/>
        </w:rPr>
        <w:t xml:space="preserve">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津恒实鉴估字2021第0003号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中国人民解放军66018部队参谋部</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33"/>
        <w:numPr>
          <w:ilvl w:val="0"/>
          <w:numId w:val="1"/>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634"/>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c>
          <w:tcPr>
            <w:tcW w:w="2490"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中国人民解放军66018部队参谋部</w:t>
            </w:r>
            <w:r/>
          </w:p>
        </w:tc>
        <w:tc>
          <w:tcPr>
            <w:tcW w:w="2491"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18663658933</w:t>
            </w:r>
            <w:r/>
          </w:p>
        </w:tc>
      </w:tr>
      <w:tr>
        <w:trPr/>
        <w:tc>
          <w:tcPr>
            <w:tcW w:w="2490"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中国人民解放军66018部队参谋部</w:t>
            </w:r>
            <w:r/>
          </w:p>
        </w:tc>
        <w:tc>
          <w:tcPr>
            <w:tcW w:w="2491" w:type="dxa"/>
            <w:vAlign w:val="center"/>
            <w:textDirection w:val="lrTb"/>
            <w:noWrap w:val="false"/>
          </w:tcPr>
          <w:p>
            <w:pPr>
              <w:jc w:val="center"/>
              <w:spacing w:lineRule="exact" w:line="680"/>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不详</w:t>
            </w:r>
            <w:r/>
          </w:p>
        </w:tc>
      </w:tr>
      <w:tr>
        <w:trPr/>
        <w:tc>
          <w:tcPr>
            <w:tcW w:w="2490" w:type="dxa"/>
            <w:vAlign w:val="center"/>
            <w:textDirection w:val="lrTb"/>
            <w:noWrap w:val="false"/>
          </w:tcPr>
          <w:p>
            <w:pPr>
              <w:jc w:val="center"/>
              <w:spacing w:lineRule="exact" w:line="680"/>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体能训练器械</w:t>
            </w:r>
            <w:r/>
          </w:p>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highlight w:val="none"/>
                <w:u w:val="none"/>
                <w:shd w:val="clear" w:fill="FFFFFF" w:color="FFFFFF"/>
                <w:lang w:val="en-US" w:bidi="ar" w:eastAsia="zh-CN"/>
              </w:rPr>
            </w:r>
            <w:r>
              <w:rPr>
                <w:rFonts w:ascii="宋体" w:eastAsia="宋体"/>
                <w:b w:val="false"/>
                <w:i w:val="false"/>
                <w:caps w:val="false"/>
                <w:color w:val="333333"/>
                <w:spacing w:val="0"/>
                <w:sz w:val="30"/>
                <w:szCs w:val="32"/>
                <w:highlight w:val="none"/>
                <w:u w:val="none"/>
                <w:shd w:val="clear" w:fill="FFFFFF" w:color="FFFFFF"/>
                <w:lang w:val="en-US" w:bidi="ar" w:eastAsia="zh-CN"/>
              </w:rPr>
            </w:r>
          </w:p>
        </w:tc>
      </w:tr>
    </w:tbl>
    <w:p>
      <w:pPr>
        <w:rPr>
          <w:sz w:val="32"/>
          <w:szCs w:val="32"/>
        </w:rPr>
      </w:pPr>
      <w:r/>
      <w:r/>
    </w:p>
    <w:p>
      <w:pPr>
        <w:rPr>
          <w:rFonts w:ascii="黑体" w:hAnsi="黑体" w:cs="黑体" w:eastAsia="黑体"/>
          <w:sz w:val="32"/>
          <w:szCs w:val="32"/>
        </w:rPr>
      </w:pPr>
      <w: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为公允价格提供参考依据</w:t>
      </w:r>
      <w:r/>
    </w:p>
    <w:p>
      <w:pPr>
        <w:pStyle w:val="63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2019年07月23日</w:t>
      </w:r>
      <w:r/>
    </w:p>
    <w:p>
      <w:pPr>
        <w:numPr>
          <w:ilvl w:val="0"/>
          <w:numId w:val="2"/>
        </w:numPr>
        <w:jc w:val="left"/>
        <w:keepLines w:val="false"/>
        <w:keepNext w:val="false"/>
        <w:pageBreakBefore w:val="false"/>
        <w:spacing w:lineRule="auto" w:line="360"/>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p>
    <w:p>
      <w:pPr>
        <w:ind w:left="0" w:firstLine="0"/>
        <w:keepLines w:val="false"/>
        <w:keepNext w:val="false"/>
        <w:pageBreakBefore w:val="false"/>
        <w:spacing w:lineRule="auto" w:line="360" w:afterAutospacing="0"/>
        <w:rPr>
          <w:rFonts w:ascii="宋体" w:hAnsi="宋体" w:cs="宋体" w:eastAsia="宋体"/>
          <w:sz w:val="32"/>
          <w:szCs w:val="32"/>
          <w:highlight w:val="none"/>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sz w:val="32"/>
          <w:szCs w:val="32"/>
          <w:highlight w:val="none"/>
          <w:lang w:val="en-US" w:eastAsia="zh-CN"/>
        </w:rPr>
      </w:r>
      <w:r>
        <w:rPr>
          <w:rFonts w:ascii="宋体" w:hAnsi="宋体" w:cs="宋体" w:eastAsia="宋体"/>
          <w:sz w:val="32"/>
          <w:szCs w:val="32"/>
          <w:highlight w:val="none"/>
          <w:lang w:val="en-US" w:eastAsia="zh-CN"/>
        </w:rP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rPr>
          <w:rFonts w:ascii="宋体" w:hAnsi="宋体" w:cs="宋体" w:eastAsia="宋体"/>
          <w:sz w:val="32"/>
          <w:szCs w:val="32"/>
          <w:highlight w:val="none"/>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sz w:val="32"/>
          <w:szCs w:val="32"/>
          <w:highlight w:val="none"/>
          <w:lang w:val="en-US" w:eastAsia="zh-CN"/>
        </w:rPr>
      </w:r>
      <w:r>
        <w:rPr>
          <w:rFonts w:ascii="宋体" w:hAnsi="宋体" w:cs="宋体" w:eastAsia="宋体"/>
          <w:sz w:val="32"/>
          <w:szCs w:val="32"/>
          <w:highlight w:val="none"/>
          <w:lang w:val="en-US" w:eastAsia="zh-CN"/>
        </w:rP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rFonts w:ascii="宋体" w:eastAsia="宋体"/>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1、《中华人民共和国价格法》；</w:t>
      </w:r>
      <w:r>
        <w:rPr>
          <w:rFonts w:ascii="宋体" w:eastAsia="宋体"/>
          <w:sz w:val="30"/>
        </w:rPr>
        <w:br/>
        <w:t xml:space="preserve">2、《价格鉴定行为规范》；</w:t>
      </w:r>
      <w:r>
        <w:rPr>
          <w:rFonts w:ascii="宋体" w:eastAsia="宋体"/>
          <w:sz w:val="30"/>
        </w:rPr>
        <w:br/>
        <w:t xml:space="preserve">3、其他法律、法规、政策文件等。</w:t>
      </w:r>
      <w:r/>
      <w:r>
        <w:rPr>
          <w:rFonts w:ascii="宋体" w:eastAsia="宋体"/>
          <w:sz w:val="30"/>
          <w:highlight w:val="none"/>
        </w:rPr>
      </w:r>
      <w:r>
        <w:rPr>
          <w:rFonts w:ascii="宋体" w:eastAsia="宋体"/>
          <w:sz w:val="30"/>
          <w:highlight w:val="none"/>
        </w:rPr>
      </w:r>
    </w:p>
    <w:p>
      <w:pPr>
        <w:ind w:left="0" w:firstLine="0"/>
        <w:jc w:val="left"/>
        <w:keepLines w:val="false"/>
        <w:keepNext w:val="false"/>
        <w:pageBreakBefore w:val="false"/>
        <w:spacing w:lineRule="auto" w:line="360"/>
        <w:widowControl/>
        <w:rPr>
          <w:rFonts w:ascii="宋体" w:eastAsia="宋体"/>
          <w:sz w:val="30"/>
          <w:szCs w:val="30"/>
          <w:highlight w:val="none"/>
        </w:rPr>
        <w:suppressLineNumbers w:val="0"/>
      </w:pPr>
      <w:r>
        <w:rPr>
          <w:rFonts w:ascii="宋体" w:eastAsia="宋体"/>
          <w:sz w:val="30"/>
          <w:highlight w:val="none"/>
        </w:rPr>
      </w:r>
      <w:r>
        <w:rPr>
          <w:rFonts w:ascii="宋体" w:eastAsia="宋体"/>
          <w:sz w:val="30"/>
          <w:highlight w:val="none"/>
        </w:rP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1、《资产评估执业准则——资产评估委托合同》（中评协[2017]33号）；</w:t>
      </w:r>
      <w:r>
        <w:rPr>
          <w:rFonts w:ascii="宋体" w:eastAsia="宋体"/>
          <w:sz w:val="30"/>
        </w:rPr>
        <w:br/>
        <w:t xml:space="preserve">2、《资产评估对象法律权属指导意见》（中评协〔2017〕48号）。</w:t>
      </w:r>
      <w:r/>
    </w:p>
    <w:p>
      <w:pPr>
        <w:numPr>
          <w:ilvl w:val="0"/>
          <w:numId w:val="3"/>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1、中国人民解放军66018部队参谋部委托书（无）；</w:t>
      </w:r>
      <w:r>
        <w:rPr>
          <w:rFonts w:ascii="宋体" w:eastAsia="宋体"/>
          <w:sz w:val="30"/>
        </w:rPr>
        <w:br/>
        <w:t xml:space="preserve">2、津恒实鉴估字2021第0003号；</w:t>
      </w:r>
      <w:r>
        <w:rPr>
          <w:rFonts w:ascii="宋体" w:eastAsia="宋体"/>
          <w:sz w:val="30"/>
        </w:rPr>
        <w:br/>
        <w:t xml:space="preserve">3、委托协议/合同。</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1、现场查勘评估对象；</w:t>
      </w:r>
      <w:r>
        <w:rPr>
          <w:rFonts w:ascii="宋体" w:eastAsia="宋体"/>
          <w:sz w:val="30"/>
        </w:rPr>
        <w:br/>
        <w:t xml:space="preserve">2、相关证据拍照存档；</w:t>
      </w:r>
      <w:r>
        <w:rPr>
          <w:rFonts w:ascii="宋体" w:eastAsia="宋体"/>
          <w:sz w:val="30"/>
        </w:rPr>
        <w:br/>
        <w:t xml:space="preserve">3、市场调研相关价格。</w:t>
      </w:r>
      <w:r/>
    </w:p>
    <w:p>
      <w:pPr>
        <w:pStyle w:val="633"/>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33"/>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widowControl/>
        <w:rPr>
          <w:rFonts w:ascii="宋体" w:hAnsi="宋体" w:cs="宋体" w:eastAsia="宋体"/>
          <w:sz w:val="30"/>
          <w:szCs w:val="30"/>
          <w:highlight w:val="none"/>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宋体" w:eastAsia="宋体"/>
          <w:b w:val="false"/>
          <w:i w:val="false"/>
          <w:caps w:val="false"/>
          <w:color w:val="333333"/>
          <w:spacing w:val="0"/>
          <w:sz w:val="30"/>
          <w:szCs w:val="32"/>
          <w:u w:val="single"/>
          <w:shd w:val="nil" w:color="auto" w:fill="auto"/>
          <w:lang w:val="en-US" w:bidi="ar" w:eastAsia="zh-CN"/>
        </w:rPr>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sz w:val="30"/>
          <w:szCs w:val="30"/>
          <w:highlight w:val="none"/>
        </w:rPr>
      </w:r>
      <w:r>
        <w:rPr>
          <w:rFonts w:ascii="宋体" w:hAnsi="宋体" w:cs="宋体" w:eastAsia="宋体"/>
          <w:sz w:val="30"/>
          <w:szCs w:val="30"/>
          <w:highlight w:val="none"/>
        </w:rPr>
      </w:r>
    </w:p>
    <w:p>
      <w:pPr>
        <w:jc w:val="left"/>
        <w:keepLines w:val="false"/>
        <w:keepNext w:val="false"/>
        <w:pageBreakBefore w:val="false"/>
        <w:spacing w:lineRule="auto" w:line="360"/>
        <w:widowControl/>
        <w:rPr>
          <w:rFonts w:ascii="宋体" w:hAnsi="宋体" w:cs="宋体" w:eastAsia="宋体"/>
          <w:sz w:val="30"/>
          <w:szCs w:val="30"/>
          <w:u w:val="single"/>
          <w:lang w:val="en-US"/>
        </w:rPr>
        <w:suppressLineNumbers w:val="0"/>
      </w:pPr>
      <w:r>
        <w:rPr>
          <w:rFonts w:ascii="宋体" w:hAnsi="宋体" w:cs="宋体" w:eastAsia="宋体"/>
          <w:sz w:val="30"/>
          <w:szCs w:val="30"/>
          <w:u w:val="single"/>
          <w:lang w:val="en-US"/>
        </w:rPr>
      </w:r>
      <w:r>
        <w:rPr>
          <w:rFonts w:ascii="宋体" w:hAnsi="宋体" w:cs="宋体" w:eastAsia="宋体"/>
          <w:sz w:val="30"/>
          <w:szCs w:val="30"/>
          <w:u w:val="single"/>
          <w:lang w:val="en-US"/>
        </w:rPr>
      </w:r>
    </w:p>
    <w:p>
      <w:pPr>
        <w:pStyle w:val="633"/>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highlight w:val="none"/>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pStyle w:val="633"/>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sz w:val="32"/>
          <w:szCs w:val="32"/>
          <w:highlight w:val="none"/>
          <w:lang w:bidi="ar"/>
        </w:rPr>
      </w:r>
      <w:r>
        <w:rPr>
          <w:rFonts w:ascii="黑体" w:hAnsi="黑体" w:cs="黑体" w:eastAsia="黑体"/>
          <w:sz w:val="32"/>
          <w:szCs w:val="32"/>
          <w:highlight w:val="none"/>
          <w:lang w:bidi="ar"/>
        </w:rP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1、已到评估对象现场实地查勘设施情况，卧推力量组合练习器；坐推组合练习器；深蹲力量组合练习器；高拉组合练习器；卧拉组合练习器；攀爬架；引体向</w:t>
      </w:r>
      <w:r>
        <w:rPr>
          <w:rFonts w:ascii="宋体" w:eastAsia="宋体"/>
          <w:b w:val="false"/>
          <w:i w:val="false"/>
          <w:caps w:val="false"/>
          <w:color w:val="333333"/>
          <w:spacing w:val="0"/>
          <w:sz w:val="30"/>
          <w:szCs w:val="30"/>
          <w:u w:val="none"/>
          <w:shd w:val="clear" w:fill="FFFFFF" w:color="FFFFFF"/>
          <w:lang w:val="en-US" w:bidi="ar" w:eastAsia="zh-CN"/>
        </w:rPr>
        <w:t xml:space="preserve">上组合练习器；三角肌组合练习器；背肌组合练习器；胸大肌组合练习器；深蹲半蹲练习架；现场工作人员已对相关设施拍照留证。然后，再核实训练设施的实际品牌型号、规格、使用年限等相关资料计算本次评估标的训练设施的成本。由于训练设施为室外安装，故我们会将训练设施的相关工时费、相关辅料费用考虑在成本范围之内作为评估基准日评估价值的参考，同时寻访多家销售此款产品的企业，进行价格比较确定评估对象在评估基准日的公允价格;另根据委托方的评估目的，评估基准日为2019年07月23日，具体单价请参阅本次评估对象的，评估项目清单。”。</w:t>
      </w:r>
      <w:r/>
    </w:p>
    <w:p>
      <w:pPr>
        <w:pStyle w:val="63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截止评估基准日鉴定评估对象现价值为人民币：303100元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叁拾万零叁仟壹佰元整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33"/>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33"/>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33"/>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33"/>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33"/>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633"/>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eastAsia="宋体"/>
          <w:sz w:val="30"/>
          <w:szCs w:val="30"/>
          <w:highlight w:val="no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sz w:val="30"/>
          <w:highlight w:val="none"/>
        </w:rPr>
      </w:r>
      <w:r>
        <w:rPr>
          <w:rFonts w:ascii="宋体" w:eastAsia="宋体"/>
          <w:sz w:val="30"/>
          <w:highlight w:val="none"/>
        </w:rPr>
      </w:r>
    </w:p>
    <w:p>
      <w:pPr>
        <w:pStyle w:val="633"/>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2022年04月01日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widowControl/>
        <w:rPr>
          <w:rFonts w:ascii="宋体" w:hAnsi="宋体" w:cs="宋体" w:eastAsia="宋体"/>
          <w:sz w:val="30"/>
          <w:szCs w:val="30"/>
        </w:rPr>
        <w:suppressLineNumbers w:val="0"/>
      </w:pPr>
      <w:r>
        <w:rPr>
          <w:rFonts w:ascii="宋体" w:hAnsi="宋体" w:cs="宋体" w:eastAsia="宋体" w:hint="eastAsia"/>
          <w:sz w:val="30"/>
          <w:szCs w:val="30"/>
        </w:rPr>
      </w:r>
      <w:r/>
    </w:p>
    <w:p>
      <w:pPr>
        <w:jc w:val="left"/>
        <w:keepLines w:val="false"/>
        <w:keepNext w:val="false"/>
        <w:widowControl/>
        <w:suppressLineNumbers w:val="0"/>
      </w:pPr>
      <w:r>
        <w:rPr>
          <w:rFonts w:ascii="宋体" w:hAnsi="宋体" w:cs="宋体" w:eastAsia="宋体"/>
          <w:sz w:val="30"/>
          <w:szCs w:val="30"/>
        </w:rPr>
        <w:t xml:space="preserve">鉴定评估人员：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 复核人</w:t>
      </w:r>
      <w:r>
        <w:rPr>
          <w:rFonts w:ascii="宋体" w:hAnsi="宋体" w:cs="宋体" w:eastAsia="宋体" w:hint="eastAsia"/>
          <w:sz w:val="30"/>
          <w:szCs w:val="30"/>
        </w:rPr>
        <w:t xml:space="preserv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5"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1"/>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75.0pt;height:75.0pt;" stroked="false">
                <v:path textboxrect="0,0,0,0"/>
                <v:imagedata r:id="rId11"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9"/>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31"/>
      <w:ind w:right="360"/>
      <w:tabs>
        <w:tab w:val="clear" w:pos="4153" w:leader="none"/>
        <w:tab w:val="clear" w:pos="8306" w:leader="none"/>
        <w:tab w:val="right" w:pos="9746" w:leader="none"/>
      </w:tabs>
      <w:rPr>
        <w:rFonts w:eastAsia="宋体"/>
      </w:rPr>
      <w:pBdr>
        <w:top w:val="single" w:color="A5A5A5" w:sz="4" w:space="1"/>
      </w:pBdr>
    </w:pPr>
    <w:r>
      <w:rPr>
        <w:sz w:val="18"/>
      </w:rPr>
    </w:r>
    <w: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745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2"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643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tab/>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28"/>
    <w:next w:val="628"/>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629"/>
    <w:link w:val="11"/>
    <w:uiPriority w:val="9"/>
    <w:rPr>
      <w:rFonts w:ascii="Arial" w:hAnsi="Arial" w:cs="Arial" w:eastAsia="Arial"/>
      <w:sz w:val="40"/>
      <w:szCs w:val="40"/>
    </w:rPr>
  </w:style>
  <w:style w:type="paragraph" w:styleId="13">
    <w:name w:val="Heading 2"/>
    <w:basedOn w:val="628"/>
    <w:next w:val="628"/>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629"/>
    <w:link w:val="13"/>
    <w:uiPriority w:val="9"/>
    <w:rPr>
      <w:rFonts w:ascii="Arial" w:hAnsi="Arial" w:cs="Arial" w:eastAsia="Arial"/>
      <w:sz w:val="34"/>
    </w:rPr>
  </w:style>
  <w:style w:type="paragraph" w:styleId="15">
    <w:name w:val="Heading 3"/>
    <w:basedOn w:val="628"/>
    <w:next w:val="628"/>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629"/>
    <w:link w:val="15"/>
    <w:uiPriority w:val="9"/>
    <w:rPr>
      <w:rFonts w:ascii="Arial" w:hAnsi="Arial" w:cs="Arial" w:eastAsia="Arial"/>
      <w:sz w:val="30"/>
      <w:szCs w:val="30"/>
    </w:rPr>
  </w:style>
  <w:style w:type="paragraph" w:styleId="17">
    <w:name w:val="Heading 4"/>
    <w:basedOn w:val="628"/>
    <w:next w:val="628"/>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629"/>
    <w:link w:val="17"/>
    <w:uiPriority w:val="9"/>
    <w:rPr>
      <w:rFonts w:ascii="Arial" w:hAnsi="Arial" w:cs="Arial" w:eastAsia="Arial"/>
      <w:b/>
      <w:bCs/>
      <w:sz w:val="26"/>
      <w:szCs w:val="26"/>
    </w:rPr>
  </w:style>
  <w:style w:type="paragraph" w:styleId="19">
    <w:name w:val="Heading 5"/>
    <w:basedOn w:val="628"/>
    <w:next w:val="628"/>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629"/>
    <w:link w:val="19"/>
    <w:uiPriority w:val="9"/>
    <w:rPr>
      <w:rFonts w:ascii="Arial" w:hAnsi="Arial" w:cs="Arial" w:eastAsia="Arial"/>
      <w:b/>
      <w:bCs/>
      <w:sz w:val="24"/>
      <w:szCs w:val="24"/>
    </w:rPr>
  </w:style>
  <w:style w:type="paragraph" w:styleId="21">
    <w:name w:val="Heading 6"/>
    <w:basedOn w:val="628"/>
    <w:next w:val="628"/>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629"/>
    <w:link w:val="21"/>
    <w:uiPriority w:val="9"/>
    <w:rPr>
      <w:rFonts w:ascii="Arial" w:hAnsi="Arial" w:cs="Arial" w:eastAsia="Arial"/>
      <w:b/>
      <w:bCs/>
      <w:sz w:val="22"/>
      <w:szCs w:val="22"/>
    </w:rPr>
  </w:style>
  <w:style w:type="paragraph" w:styleId="23">
    <w:name w:val="Heading 7"/>
    <w:basedOn w:val="628"/>
    <w:next w:val="628"/>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629"/>
    <w:link w:val="23"/>
    <w:uiPriority w:val="9"/>
    <w:rPr>
      <w:rFonts w:ascii="Arial" w:hAnsi="Arial" w:cs="Arial" w:eastAsia="Arial"/>
      <w:b/>
      <w:bCs/>
      <w:i/>
      <w:iCs/>
      <w:sz w:val="22"/>
      <w:szCs w:val="22"/>
    </w:rPr>
  </w:style>
  <w:style w:type="paragraph" w:styleId="25">
    <w:name w:val="Heading 8"/>
    <w:basedOn w:val="628"/>
    <w:next w:val="628"/>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629"/>
    <w:link w:val="25"/>
    <w:uiPriority w:val="9"/>
    <w:rPr>
      <w:rFonts w:ascii="Arial" w:hAnsi="Arial" w:cs="Arial" w:eastAsia="Arial"/>
      <w:i/>
      <w:iCs/>
      <w:sz w:val="22"/>
      <w:szCs w:val="22"/>
    </w:rPr>
  </w:style>
  <w:style w:type="paragraph" w:styleId="27">
    <w:name w:val="Heading 9"/>
    <w:basedOn w:val="628"/>
    <w:next w:val="628"/>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629"/>
    <w:link w:val="27"/>
    <w:uiPriority w:val="9"/>
    <w:rPr>
      <w:rFonts w:ascii="Arial" w:hAnsi="Arial" w:cs="Arial" w:eastAsia="Arial"/>
      <w:i/>
      <w:iCs/>
      <w:sz w:val="21"/>
      <w:szCs w:val="21"/>
    </w:rPr>
  </w:style>
  <w:style w:type="paragraph" w:styleId="29">
    <w:name w:val="List Paragraph"/>
    <w:basedOn w:val="628"/>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628"/>
    <w:next w:val="628"/>
    <w:link w:val="33"/>
    <w:qFormat/>
    <w:uiPriority w:val="10"/>
    <w:rPr>
      <w:sz w:val="48"/>
      <w:szCs w:val="48"/>
    </w:rPr>
    <w:pPr>
      <w:contextualSpacing w:val="true"/>
      <w:spacing w:after="200" w:before="300"/>
    </w:pPr>
  </w:style>
  <w:style w:type="character" w:styleId="33">
    <w:name w:val="Title Char"/>
    <w:basedOn w:val="629"/>
    <w:link w:val="32"/>
    <w:uiPriority w:val="10"/>
    <w:rPr>
      <w:sz w:val="48"/>
      <w:szCs w:val="48"/>
    </w:rPr>
  </w:style>
  <w:style w:type="paragraph" w:styleId="34">
    <w:name w:val="Subtitle"/>
    <w:basedOn w:val="628"/>
    <w:next w:val="628"/>
    <w:link w:val="35"/>
    <w:qFormat/>
    <w:uiPriority w:val="11"/>
    <w:rPr>
      <w:sz w:val="24"/>
      <w:szCs w:val="24"/>
    </w:rPr>
    <w:pPr>
      <w:spacing w:after="200" w:before="200"/>
    </w:pPr>
  </w:style>
  <w:style w:type="character" w:styleId="35">
    <w:name w:val="Subtitle Char"/>
    <w:basedOn w:val="629"/>
    <w:link w:val="34"/>
    <w:uiPriority w:val="11"/>
    <w:rPr>
      <w:sz w:val="24"/>
      <w:szCs w:val="24"/>
    </w:rPr>
  </w:style>
  <w:style w:type="paragraph" w:styleId="36">
    <w:name w:val="Quote"/>
    <w:basedOn w:val="628"/>
    <w:next w:val="628"/>
    <w:link w:val="37"/>
    <w:qFormat/>
    <w:uiPriority w:val="29"/>
    <w:rPr>
      <w:i/>
    </w:rPr>
    <w:pPr>
      <w:ind w:left="720" w:right="720"/>
    </w:pPr>
  </w:style>
  <w:style w:type="character" w:styleId="37">
    <w:name w:val="Quote Char"/>
    <w:link w:val="36"/>
    <w:uiPriority w:val="29"/>
    <w:rPr>
      <w:i/>
    </w:rPr>
  </w:style>
  <w:style w:type="paragraph" w:styleId="38">
    <w:name w:val="Intense Quote"/>
    <w:basedOn w:val="628"/>
    <w:next w:val="628"/>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629"/>
    <w:link w:val="632"/>
    <w:uiPriority w:val="99"/>
  </w:style>
  <w:style w:type="character" w:styleId="43">
    <w:name w:val="Footer Char"/>
    <w:basedOn w:val="629"/>
    <w:link w:val="631"/>
    <w:uiPriority w:val="99"/>
  </w:style>
  <w:style w:type="paragraph" w:styleId="44">
    <w:name w:val="Caption"/>
    <w:basedOn w:val="628"/>
    <w:next w:val="628"/>
    <w:qFormat/>
    <w:uiPriority w:val="35"/>
    <w:semiHidden/>
    <w:unhideWhenUsed/>
    <w:rPr>
      <w:b/>
      <w:bCs/>
      <w:color w:val="4F81BD" w:themeColor="accent1"/>
      <w:sz w:val="18"/>
      <w:szCs w:val="18"/>
    </w:rPr>
    <w:pPr>
      <w:spacing w:lineRule="auto" w:line="276"/>
    </w:pPr>
  </w:style>
  <w:style w:type="character" w:styleId="45">
    <w:name w:val="Caption Char"/>
    <w:basedOn w:val="44"/>
    <w:link w:val="631"/>
    <w:uiPriority w:val="99"/>
  </w:style>
  <w:style w:type="table" w:styleId="47">
    <w:name w:val="Table Grid Light"/>
    <w:basedOn w:val="6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6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3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3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6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6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6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6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6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6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6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6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6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6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6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6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6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6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6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6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6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6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6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6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3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63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63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63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63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63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63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6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6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6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6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6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6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6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63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3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3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3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3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63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63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63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63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63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63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63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63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63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63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63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63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63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63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63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63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63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63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63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63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63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6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63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6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63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6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63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63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6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63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63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63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63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63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63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63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3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3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3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3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3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3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3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63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63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63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63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63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63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63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3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63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3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3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3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63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6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6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6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6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6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6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6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63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63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63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63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63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63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63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63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6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6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6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6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6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6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628"/>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629"/>
    <w:uiPriority w:val="99"/>
    <w:unhideWhenUsed/>
    <w:rPr>
      <w:vertAlign w:val="superscript"/>
    </w:rPr>
  </w:style>
  <w:style w:type="paragraph" w:styleId="176">
    <w:name w:val="endnote text"/>
    <w:basedOn w:val="628"/>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629"/>
    <w:uiPriority w:val="99"/>
    <w:semiHidden/>
    <w:unhideWhenUsed/>
    <w:rPr>
      <w:vertAlign w:val="superscript"/>
    </w:rPr>
  </w:style>
  <w:style w:type="paragraph" w:styleId="179">
    <w:name w:val="toc 1"/>
    <w:basedOn w:val="628"/>
    <w:next w:val="628"/>
    <w:uiPriority w:val="39"/>
    <w:unhideWhenUsed/>
    <w:pPr>
      <w:ind w:left="0" w:right="0" w:firstLine="0"/>
      <w:spacing w:after="57"/>
    </w:pPr>
  </w:style>
  <w:style w:type="paragraph" w:styleId="180">
    <w:name w:val="toc 2"/>
    <w:basedOn w:val="628"/>
    <w:next w:val="628"/>
    <w:uiPriority w:val="39"/>
    <w:unhideWhenUsed/>
    <w:pPr>
      <w:ind w:left="283" w:right="0" w:firstLine="0"/>
      <w:spacing w:after="57"/>
    </w:pPr>
  </w:style>
  <w:style w:type="paragraph" w:styleId="181">
    <w:name w:val="toc 3"/>
    <w:basedOn w:val="628"/>
    <w:next w:val="628"/>
    <w:uiPriority w:val="39"/>
    <w:unhideWhenUsed/>
    <w:pPr>
      <w:ind w:left="567" w:right="0" w:firstLine="0"/>
      <w:spacing w:after="57"/>
    </w:pPr>
  </w:style>
  <w:style w:type="paragraph" w:styleId="182">
    <w:name w:val="toc 4"/>
    <w:basedOn w:val="628"/>
    <w:next w:val="628"/>
    <w:uiPriority w:val="39"/>
    <w:unhideWhenUsed/>
    <w:pPr>
      <w:ind w:left="850" w:right="0" w:firstLine="0"/>
      <w:spacing w:after="57"/>
    </w:pPr>
  </w:style>
  <w:style w:type="paragraph" w:styleId="183">
    <w:name w:val="toc 5"/>
    <w:basedOn w:val="628"/>
    <w:next w:val="628"/>
    <w:uiPriority w:val="39"/>
    <w:unhideWhenUsed/>
    <w:pPr>
      <w:ind w:left="1134" w:right="0" w:firstLine="0"/>
      <w:spacing w:after="57"/>
    </w:pPr>
  </w:style>
  <w:style w:type="paragraph" w:styleId="184">
    <w:name w:val="toc 6"/>
    <w:basedOn w:val="628"/>
    <w:next w:val="628"/>
    <w:uiPriority w:val="39"/>
    <w:unhideWhenUsed/>
    <w:pPr>
      <w:ind w:left="1417" w:right="0" w:firstLine="0"/>
      <w:spacing w:after="57"/>
    </w:pPr>
  </w:style>
  <w:style w:type="paragraph" w:styleId="185">
    <w:name w:val="toc 7"/>
    <w:basedOn w:val="628"/>
    <w:next w:val="628"/>
    <w:uiPriority w:val="39"/>
    <w:unhideWhenUsed/>
    <w:pPr>
      <w:ind w:left="1701" w:right="0" w:firstLine="0"/>
      <w:spacing w:after="57"/>
    </w:pPr>
  </w:style>
  <w:style w:type="paragraph" w:styleId="186">
    <w:name w:val="toc 8"/>
    <w:basedOn w:val="628"/>
    <w:next w:val="628"/>
    <w:uiPriority w:val="39"/>
    <w:unhideWhenUsed/>
    <w:pPr>
      <w:ind w:left="1984" w:right="0" w:firstLine="0"/>
      <w:spacing w:after="57"/>
    </w:pPr>
  </w:style>
  <w:style w:type="paragraph" w:styleId="187">
    <w:name w:val="toc 9"/>
    <w:basedOn w:val="628"/>
    <w:next w:val="628"/>
    <w:uiPriority w:val="39"/>
    <w:unhideWhenUsed/>
    <w:pPr>
      <w:ind w:left="2268" w:right="0" w:firstLine="0"/>
      <w:spacing w:after="57"/>
    </w:pPr>
  </w:style>
  <w:style w:type="paragraph" w:styleId="188">
    <w:name w:val="TOC Heading"/>
    <w:uiPriority w:val="39"/>
    <w:unhideWhenUsed/>
  </w:style>
  <w:style w:type="paragraph" w:styleId="62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629" w:default="1">
    <w:name w:val="Default Paragraph Font"/>
    <w:qFormat/>
    <w:uiPriority w:val="1"/>
    <w:unhideWhenUsed/>
  </w:style>
  <w:style w:type="table" w:styleId="630" w:default="1">
    <w:name w:val="Normal Table"/>
    <w:qFormat/>
    <w:uiPriority w:val="99"/>
    <w:unhideWhenUsed/>
    <w:tblPr>
      <w:tblCellMar>
        <w:left w:w="108" w:type="dxa"/>
        <w:top w:w="0" w:type="dxa"/>
        <w:right w:w="108" w:type="dxa"/>
        <w:bottom w:w="0" w:type="dxa"/>
      </w:tblCellMar>
    </w:tblPr>
  </w:style>
  <w:style w:type="paragraph" w:styleId="631">
    <w:name w:val="Footer"/>
    <w:basedOn w:val="628"/>
    <w:link w:val="635"/>
    <w:qFormat/>
    <w:uiPriority w:val="99"/>
    <w:rPr>
      <w:rFonts w:ascii="等线" w:hAnsi="等线" w:cs="等线" w:eastAsia="等线"/>
      <w:sz w:val="18"/>
      <w:szCs w:val="18"/>
    </w:rPr>
    <w:pPr>
      <w:jc w:val="left"/>
      <w:tabs>
        <w:tab w:val="center" w:pos="4153" w:leader="none"/>
        <w:tab w:val="right" w:pos="8306" w:leader="none"/>
      </w:tabs>
    </w:pPr>
  </w:style>
  <w:style w:type="paragraph" w:styleId="632">
    <w:name w:val="Header"/>
    <w:basedOn w:val="628"/>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33">
    <w:name w:val="Normal (Web)"/>
    <w:basedOn w:val="628"/>
    <w:qFormat/>
    <w:uiPriority w:val="0"/>
    <w:rPr>
      <w:sz w:val="24"/>
    </w:rPr>
    <w:pPr>
      <w:jc w:val="left"/>
      <w:spacing w:after="100" w:afterAutospacing="1" w:before="100" w:beforeAutospacing="1"/>
    </w:pPr>
  </w:style>
  <w:style w:type="table" w:styleId="634">
    <w:name w:val="Table Grid"/>
    <w:basedOn w:val="63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35" w:customStyle="1">
    <w:name w:val="页脚 字符"/>
    <w:link w:val="631"/>
    <w:qFormat/>
    <w:uiPriority w:val="99"/>
    <w:rPr>
      <w:sz w:val="18"/>
      <w:szCs w:val="18"/>
    </w:rPr>
  </w:style>
  <w:style w:type="character" w:styleId="636" w:customStyle="1">
    <w:name w:val="页脚 字符1"/>
    <w:basedOn w:val="629"/>
    <w:qFormat/>
    <w:uiPriority w:val="99"/>
    <w:semiHidden/>
    <w:rPr>
      <w:rFonts w:ascii="Calibri" w:hAnsi="Calibri" w:cs="Times New Roman" w:eastAsia="微软雅黑"/>
      <w:sz w:val="18"/>
      <w:szCs w:val="18"/>
    </w:rPr>
  </w:style>
  <w:style w:type="numbering" w:styleId="160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image" Target="media/image1.png"/><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3</cp:revision>
  <dcterms:created xsi:type="dcterms:W3CDTF">2020-11-01T20:54:00Z</dcterms:created>
  <dcterms:modified xsi:type="dcterms:W3CDTF">2021-04-03T03:59:27Z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