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王健</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津DWA500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津恒实鉴估字2020第0028号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津DWA500奥迪WAUAFB8T小型轿车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王健</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2020年05月20日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2020年07月07日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王健</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2020年07月07日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王健</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2020年07月07日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津恒实鉴估字2020第0028号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王健</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津DWA500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WAUAFB8T1BA088323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王健</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18622562188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王健</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津DWA500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奥迪WAUAFB8T</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WAUAFB8T1BA088323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CON204377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2011年08月16日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1、王健委托书（无）；</w:t>
      </w:r>
      <w:r>
        <w:rPr>
          <w:sz w:val="30"/>
        </w:rPr>
        <w:rPr>
          <w:rFonts w:eastAsia="宋体" w:ascii="宋体"/>
        </w:rPr>
        <w:br/>
        <w:t>2、津恒实鉴估字2020第0028号；</w:t>
      </w:r>
      <w:r>
        <w:rPr>
          <w:sz w:val="30"/>
        </w:rPr>
        <w:rPr>
          <w:rFonts w:eastAsia="宋体" w:ascii="宋体"/>
        </w:rPr>
        <w:br/>
        <w:t>3、鉴定委托书（原件）；</w:t>
      </w:r>
      <w:r>
        <w:rPr>
          <w:sz w:val="30"/>
        </w:rPr>
        <w:rPr>
          <w:rFonts w:eastAsia="宋体" w:ascii="宋体"/>
        </w:rPr>
        <w:br/>
        <w:t>4、相关身份证件（复印件）；</w:t>
      </w:r>
      <w:r>
        <w:rPr>
          <w:sz w:val="30"/>
        </w:rPr>
        <w:rPr>
          <w:rFonts w:eastAsia="宋体" w:ascii="宋体"/>
        </w:rPr>
        <w:br/>
        <w:t>5、相关执业证件（复印件）；</w:t>
      </w:r>
      <w:r>
        <w:rPr>
          <w:sz w:val="30"/>
        </w:rPr>
        <w:rPr>
          <w:rFonts w:eastAsia="宋体" w:ascii="宋体"/>
        </w:rPr>
        <w:br/>
        <w:t>6、相关车辆证件（复印件）。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1、双方，本车无责右前部有损，标的福特无车损翻车撞路灯草坪。。</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截止评估基准日鉴定评估对象损失金额为人民币：69450元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陆万玖仟肆佰伍拾元整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4、因车辆还未维修，评估基准日为评估取证日期；</w:t>
      </w:r>
      <w:r>
        <w:rPr>
          <w:sz w:val="30"/>
        </w:rPr>
        <w:rPr>
          <w:rFonts w:eastAsia="宋体" w:ascii="宋体"/>
        </w:rPr>
        <w:br/>
        <w:t>5、因车辆在事故后已及时修复，评估基准日为事故日期。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2021年07月06日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2020年07月07日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