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津RUV289</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天津仁驰物流有限公司</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津恒实鉴估字2019第0064号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津RUV289福田牌BJ3043D8PDA-FB轻型自卸货车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2019年10月14日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2019年11月06日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2019年11月06日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2019年11月06日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津恒实鉴估字2019第0064号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4</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津RUV289</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LVBV3PBB4JW076102</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02282853008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天津仁驰物流有限公司</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津RUV289</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轻型自卸货车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福田牌BJ3043D8PDA-FB</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LVBV3PBB4JW076102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BD10002508</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2019年11月06日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2019年07月16日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2、津恒实鉴估字2019第0064号；</w:t>
      </w:r>
      <w:r>
        <w:rPr>
          <w:sz w:val="30"/>
        </w:rPr>
        <w:rPr>
          <w:rFonts w:eastAsia="宋体" w:ascii="宋体"/>
        </w:rPr>
        <w:br/>
        <w:t>3、鉴定申请书（复印件）。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截止评估基准日鉴定评估对象损失金额为人民币：53820元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伍万叁仟捌佰贰拾元整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r>
        <w:rPr>
          <w:sz w:val="30"/>
        </w:rPr>
        <w:rPr>
          <w:rFonts w:eastAsia="宋体" w:ascii="宋体"/>
        </w:rPr>
        <w:br/>
        <w:t>2、因鉴定时车已修复，所以鉴定基准日为事故日期。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2020年11月04日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2019年11月06日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