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刘子和</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津JED929</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刘子和</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津恒实鉴估字2019第0009号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津JED929梅赛德斯奔驰牌BJ6453E小型普通客车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刘子和</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2019年03月05日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2019年03月08日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刘子和</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2019年03月08日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刘子和</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2019年03月08日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津恒实鉴估字2019第0009号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刘子和</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56</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津JED929</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LE4GG8BB8EL336812</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刘子和</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刘子和</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津JED929</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小型普通客车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梅赛德斯奔驰牌BJ6453E</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LE4GG8BB8EL336812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80407792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2014年07月11日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2019年03月05日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1、刘子和委托书（无）；</w:t>
      </w:r>
      <w:r>
        <w:rPr>
          <w:sz w:val="30"/>
        </w:rPr>
        <w:rPr>
          <w:rFonts w:eastAsia="宋体" w:ascii="宋体"/>
        </w:rPr>
        <w:br/>
        <w:t>2、津恒实鉴估字2019第0009号；</w:t>
      </w:r>
      <w:r>
        <w:rPr>
          <w:sz w:val="30"/>
        </w:rPr>
        <w:rPr>
          <w:rFonts w:eastAsia="宋体" w:ascii="宋体"/>
        </w:rPr>
        <w:br/>
        <w:t>3、相关身份证件（复印件）。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截止评估基准日鉴定评估对象损失金额为人民币：46500元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肆万陆仟伍佰元整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2020年03月06日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2019年03月08日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