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no"?><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wpsCustomData="http://www.wps.cn/officeDocument/2013/wpsCustomData" mc:Ignorable="w14 w15 wp14">
  <w:body>
    <w:p>
      <w:pPr>
        <w:keepNext w:val="0"/>
        <w:keepLines w:val="0"/>
        <w:pageBreakBefore w:val="0"/>
        <w:kinsoku/>
        <w:wordWrap/>
        <w:overflowPunct/>
        <w:autoSpaceDE/>
        <w:autoSpaceDN/>
        <w:bidi w:val="0"/>
        <w:adjustRightInd/>
        <w:spacing w:afterAutospacing="0" w:line="360" w:lineRule="auto"/>
        <w:jc w:val="left"/>
        <w:textAlignment w:val="auto"/>
        <w:rPr>
          <w:rFonts w:ascii="黑体" w:cs="黑体" w:eastAsia="黑体" w:hAnsi="黑体" w:hint="eastAsia"/>
          <w:b/>
          <w:bCs/>
          <w:sz w:val="32"/>
          <w:szCs w:val="32"/>
        </w:rPr>
      </w:pPr>
    </w:p>
    <w:p>
      <w:pPr>
        <w:keepNext w:val="0"/>
        <w:keepLines w:val="0"/>
        <w:pageBreakBefore w:val="0"/>
        <w:kinsoku/>
        <w:wordWrap/>
        <w:overflowPunct/>
        <w:autoSpaceDE/>
        <w:autoSpaceDN/>
        <w:bidi w:val="0"/>
        <w:adjustRightInd/>
        <w:spacing w:afterAutospacing="0" w:line="360" w:lineRule="auto"/>
        <w:jc w:val="center"/>
        <w:textAlignment w:val="auto"/>
        <w:rPr>
          <w:rFonts w:ascii="黑体" w:cs="黑体" w:eastAsia="黑体" w:hAnsi="黑体" w:hint="eastAsia"/>
          <w:sz w:val="80"/>
          <w:szCs w:val="80"/>
        </w:rPr>
      </w:pPr>
      <w:r>
        <w:rPr>
          <w:rFonts w:ascii="黑体" w:cs="黑体" w:eastAsia="黑体" w:hAnsi="黑体" w:hint="eastAsia"/>
          <w:b/>
          <w:bCs/>
          <w:sz w:val="72"/>
          <w:szCs w:val="72"/>
        </w:rPr>
        <w:t>鉴定评估报告书</w:t>
      </w: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eastAsia="宋体"/>
          <w:sz w:val="32"/>
          <w:szCs w:val="32"/>
        </w:rPr>
      </w:pPr>
    </w:p>
    <w:p>
      <w:pPr>
        <w:keepNext w:val="0"/>
        <w:keepLines w:val="0"/>
        <w:widowControl/>
        <w:suppressLineNumbers w:val="0"/>
        <w:jc w:val="center"/>
      </w:pPr>
      <w:r>
        <w:rPr>
          <w:rFonts w:ascii="Open Sans" w:cs="Open Sans" w:eastAsia="Open Sans" w:hAnsi="Open Sans"/>
          <w:b w:val="0"/>
          <w:i w:val="0"/>
          <w:caps w:val="0"/>
          <w:color w:val="333333"/>
          <w:spacing w:val="0"/>
          <w:kern w:val="0"/>
          <w:sz w:val="32"/>
          <w:szCs w:val="32"/>
          <w:u w:val="none"/>
          <w:shd w:fill="FFFFFF" w:val="clear"/>
          <w:lang w:bidi="ar" w:eastAsia="zh-CN" w:val="en-US"/>
        </w:rPr>
        <w:t/>
        <w:drawing>
          <wp:inline distT="0" distR="0" distB="0" distL="0">
            <wp:extent cx="2857500" cy="2857500"/>
            <wp:docPr id="1" name="Drawing 1" descr="logo.png"/>
            <a:graphic xmlns:a="http://schemas.openxmlformats.org/drawingml/2006/main">
              <a:graphicData uri="http://schemas.openxmlformats.org/drawingml/2006/picture">
                <pic:pic xmlns:pic="http://schemas.openxmlformats.org/drawingml/2006/picture">
                  <pic:nvPicPr>
                    <pic:cNvPr id="0" name="Picture 1" descr="logo.png"/>
                    <pic:cNvPicPr>
                      <a:picLocks noChangeAspect="true"/>
                    </pic:cNvPicPr>
                  </pic:nvPicPr>
                  <pic:blipFill>
                    <a:blip r:embed="rId11"/>
                    <a:stretch>
                      <a:fillRect/>
                    </a:stretch>
                  </pic:blipFill>
                  <pic:spPr>
                    <a:xfrm>
                      <a:off x="0" y="0"/>
                      <a:ext cx="2857500" cy="2857500"/>
                    </a:xfrm>
                    <a:prstGeom prst="rect">
                      <a:avLst/>
                    </a:prstGeom>
                  </pic:spPr>
                </pic:pic>
              </a:graphicData>
            </a:graphic>
          </wp:inline>
        </w:drawing>
      </w: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tabs>
          <w:tab w:pos="1441" w:val="left"/>
        </w:tabs>
        <w:kinsoku/>
        <w:wordWrap/>
        <w:overflowPunct/>
        <w:autoSpaceDE/>
        <w:autoSpaceDN/>
        <w:bidi w:val="0"/>
        <w:adjustRightInd/>
        <w:spacing w:afterAutospacing="0" w:line="360" w:lineRule="auto"/>
        <w:textAlignment w:val="auto"/>
        <w:rPr>
          <w:rFonts w:eastAsia="微软雅黑" w:hint="eastAsia"/>
          <w:sz w:val="32"/>
          <w:szCs w:val="32"/>
          <w:lang w:eastAsia="zh-CN"/>
        </w:rPr>
      </w:pPr>
    </w:p>
    <w:p>
      <w:pPr>
        <w:keepNext w:val="0"/>
        <w:keepLines w:val="0"/>
        <w:pageBreakBefore w:val="0"/>
        <w:kinsoku/>
        <w:wordWrap/>
        <w:overflowPunct/>
        <w:autoSpaceDE/>
        <w:autoSpaceDN/>
        <w:bidi w:val="0"/>
        <w:adjustRightInd/>
        <w:spacing w:afterAutospacing="0" w:line="360" w:lineRule="auto"/>
        <w:textAlignment w:val="auto"/>
        <w:rPr>
          <w:rFonts w:ascii="黑体" w:cs="黑体" w:eastAsia="黑体" w:hAnsi="黑体" w:hint="eastAsia"/>
          <w:color w:val="000000"/>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widowControl/>
        <w:suppressLineNumbers w:val="0"/>
        <w:jc w:val="center"/>
        <w:rPr>
          <w:rFonts w:ascii="宋体" w:cs="宋体" w:eastAsia="宋体" w:hAnsi="宋体" w:hint="eastAsia"/>
          <w:sz w:val="36"/>
          <w:szCs w:val="36"/>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天津恒实价格评估有限公司</w:t>
      </w:r>
    </w:p>
    <w:p>
      <w:pPr>
        <w:keepNext w:val="0"/>
        <w:keepLines w:val="0"/>
        <w:widowControl/>
        <w:suppressLineNumbers w:val="0"/>
        <w:jc w:val="center"/>
        <w:rPr>
          <w:rFonts w:ascii="宋体" w:cs="宋体" w:eastAsia="宋体" w:hAnsi="宋体" w:hint="default"/>
          <w:color w:val="00B0F0"/>
          <w:sz w:val="18"/>
          <w:szCs w:val="18"/>
          <w:lang w:val="en-US"/>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天津市蓟州区人民法院</w:t>
      </w:r>
      <w:r>
        <w:rPr>
          <w:rFonts w:ascii="Open Sans" w:cs="Open Sans" w:eastAsia="Open Sans" w:hAnsi="Open Sans"/>
          <w:b w:val="0"/>
          <w:i w:val="0"/>
          <w:caps w:val="0"/>
          <w:color w:val="333333"/>
          <w:spacing w:val="0"/>
          <w:kern w:val="0"/>
          <w:sz w:val="32"/>
          <w:szCs w:val="32"/>
          <w:u w:val="none"/>
          <w:shd w:fill="FFFFFF" w:val="clear"/>
          <w:lang w:bidi="ar" w:eastAsia="zh-CN"/>
        </w:rPr>
        <w:t xml:space="preserve"> </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冀HF5699</w:t>
      </w:r>
      <w:r>
        <w:rPr>
          <w:rFonts w:ascii="Open Sans" w:cs="Open Sans" w:eastAsia="Open Sans" w:hAnsi="Open Sans"/>
          <w:b w:val="0"/>
          <w:i w:val="0"/>
          <w:caps w:val="0"/>
          <w:color w:val="333333"/>
          <w:spacing w:val="0"/>
          <w:kern w:val="0"/>
          <w:sz w:val="32"/>
          <w:szCs w:val="32"/>
          <w:u w:val="none"/>
          <w:shd w:fill="FFFFFF" w:val="clear"/>
          <w:lang w:bidi="ar" w:eastAsia="zh-CN"/>
        </w:rPr>
        <w:t xml:space="preserve"> </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兴隆县远航服务车队</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right="23"/>
        <w:jc w:val="center"/>
        <w:textAlignment w:val="auto"/>
        <w:rPr>
          <w:rFonts w:ascii="黑体" w:cs="黑体" w:eastAsia="黑体" w:hAnsi="黑体" w:hint="eastAsia"/>
          <w:b/>
          <w:color w:val="454343"/>
          <w:sz w:val="72"/>
          <w:szCs w:val="72"/>
        </w:rPr>
        <w:sectPr>
          <w:footerReference r:id="rId3" w:type="default"/>
          <w:pgSz w:h="16838" w:w="11906"/>
          <w:pgMar w:bottom="1440" w:footer="737" w:gutter="0" w:header="851" w:left="1080" w:right="1080" w:top="1440"/>
          <w:pgBorders>
            <w:top w:space="0" w:sz="0" w:val="none"/>
            <w:left w:space="0" w:sz="0" w:val="none"/>
            <w:bottom w:space="0" w:sz="0" w:val="none"/>
            <w:right w:space="0" w:sz="0" w:val="none"/>
          </w:pgBorders>
          <w:pgNumType w:chapStyle="1" w:start="1"/>
          <w:cols w:num="1" w:space="720"/>
          <w:docGrid w:charSpace="0" w:linePitch="312" w:type="lines"/>
        </w:sectPr>
      </w:pPr>
    </w:p>
    <w:p>
      <w:pPr>
        <w:keepNext w:val="0"/>
        <w:keepLines w:val="0"/>
        <w:pageBreakBefore w:val="0"/>
        <w:kinsoku/>
        <w:wordWrap/>
        <w:overflowPunct/>
        <w:topLinePunct/>
        <w:autoSpaceDE/>
        <w:autoSpaceDN/>
        <w:bidi w:val="0"/>
        <w:adjustRightInd/>
        <w:snapToGrid/>
        <w:spacing w:afterAutospacing="0" w:line="360" w:lineRule="auto"/>
        <w:ind w:firstLine="0" w:firstLineChars="0" w:left="0" w:leftChars="0" w:right="315" w:rightChars="150"/>
        <w:jc w:val="center"/>
        <w:textAlignment w:val="auto"/>
        <w:rPr>
          <w:rFonts w:ascii="黑体" w:cs="黑体" w:eastAsia="黑体" w:hAnsi="黑体" w:hint="eastAsia"/>
          <w:b/>
          <w:color w:val="454343"/>
          <w:sz w:val="48"/>
          <w:szCs w:val="48"/>
        </w:rPr>
      </w:pPr>
      <w:r>
        <w:rPr>
          <w:rFonts w:ascii="黑体" w:cs="黑体" w:eastAsia="黑体" w:hAnsi="黑体" w:hint="eastAsia"/>
          <w:b/>
          <w:color w:val="454343"/>
          <w:sz w:val="48"/>
          <w:szCs w:val="48"/>
        </w:rPr>
        <w:pict>
          <v:shape coordsize="21600,21600" fillcolor="#C0C0C0" filled="t" id="_x0000_s1026" o:spid="_x0000_s1026" o:spt="136" stroked="f" style="position:absolute;left:0pt;margin-left:-150.1pt;margin-top:-150.75pt;height:50.9pt;width:154.4pt;mso-position-horizontal-relative:margin;mso-position-vertical-relative:margin;z-index:-251658240;mso-width-relative:page;mso-height-relative:page;" type="#_x0000_t136">
            <v:path/>
            <v:fill focussize="0,0" on="t" opacity="22937f"/>
            <v:stroke on="f"/>
            <v:imagedata o:title=""/>
            <o:lock aspectratio="t" v:ext="edit"/>
            <v:textpath fitpath="t" fitshape="t" on="t" string="恒实评估" style="font-family:微软雅黑;font-size:36pt;v-text-align:center;" trim="t" xscale="f"/>
          </v:shape>
        </w:pict>
      </w:r>
      <w:r>
        <w:rPr>
          <w:rFonts w:ascii="黑体" w:cs="黑体" w:eastAsia="黑体" w:hAnsi="黑体" w:hint="eastAsia"/>
          <w:b/>
          <w:color w:val="454343"/>
          <w:sz w:val="48"/>
          <w:szCs w:val="48"/>
        </w:rPr>
        <w:t>价格鉴定评估报告</w:t>
      </w:r>
    </w:p>
    <w:p>
      <w:pPr>
        <w:keepNext w:val="0"/>
        <w:keepLines w:val="0"/>
        <w:pageBreakBefore w:val="0"/>
        <w:kinsoku/>
        <w:wordWrap/>
        <w:overflowPunct/>
        <w:topLinePunct/>
        <w:autoSpaceDE/>
        <w:autoSpaceDN/>
        <w:bidi w:val="0"/>
        <w:adjustRightInd/>
        <w:snapToGrid/>
        <w:spacing w:afterAutospacing="0" w:line="360" w:lineRule="auto"/>
        <w:ind w:firstLine="0" w:firstLineChars="0" w:left="0" w:leftChars="0" w:right="315" w:rightChars="150"/>
        <w:jc w:val="center"/>
        <w:textAlignment w:val="auto"/>
        <w:rPr>
          <w:rFonts w:ascii="黑体" w:cs="黑体" w:eastAsia="黑体" w:hAnsi="黑体" w:hint="eastAsia"/>
          <w:b/>
          <w:color w:val="454343"/>
          <w:sz w:val="48"/>
          <w:szCs w:val="48"/>
          <w:lang w:eastAsia="zh-CN" w:val="en-US"/>
        </w:rPr>
      </w:pPr>
    </w:p>
    <w:p>
      <w:pPr>
        <w:keepNext w:val="0"/>
        <w:keepLines w:val="0"/>
        <w:pageBreakBefore w:val="0"/>
        <w:widowControl/>
        <w:suppressLineNumbers w:val="0"/>
        <w:kinsoku/>
        <w:wordWrap/>
        <w:overflowPunct/>
        <w:autoSpaceDE/>
        <w:autoSpaceDN/>
        <w:bidi w:val="0"/>
        <w:adjustRightInd/>
        <w:snapToGrid/>
        <w:spacing w:line="360" w:lineRule="auto"/>
        <w:jc w:val="center"/>
        <w:textAlignment w:val="auto"/>
        <w:rPr>
          <w:rFonts w:ascii="宋体" w:cs="宋体" w:eastAsia="宋体" w:hAnsi="宋体" w:hint="eastAsia"/>
          <w:kern w:val="0"/>
          <w:szCs w:val="21"/>
          <w:lang w:bidi="ar"/>
        </w:rPr>
      </w:pPr>
      <w:r>
        <w:rPr>
          <w:rFonts w:ascii="Open Sans" w:cs="Open Sans" w:eastAsia="Open Sans" w:hAnsi="Open Sans"/>
          <w:b w:val="0"/>
          <w:i w:val="0"/>
          <w:caps w:val="0"/>
          <w:color w:val="333333"/>
          <w:spacing w:val="0"/>
          <w:kern w:val="0"/>
          <w:sz w:val="24"/>
          <w:szCs w:val="32"/>
          <w:u w:val="none"/>
          <w:shd w:fill="FFFFFF" w:val="clear"/>
          <w:lang w:bidi="ar" w:eastAsia="zh-CN" w:val="en-US"/>
        </w:rPr>
        <w:rPr>
          <w:rFonts w:eastAsia="宋体" w:ascii="宋体"/>
        </w:rPr>
        <w:rPr>
          <w:shd w:fill=""/>
        </w:rPr>
        <w:t>津恒实鉴估字2019第0039号</w:t>
      </w:r>
    </w:p>
    <w:p>
      <w:pPr>
        <w:keepNext w:val="0"/>
        <w:keepLines w:val="0"/>
        <w:pageBreakBefore w:val="0"/>
        <w:widowControl w:val="0"/>
        <w:shd w:val="clear"/>
        <w:kinsoku/>
        <w:wordWrap/>
        <w:overflowPunct/>
        <w:topLinePunct w:val="0"/>
        <w:autoSpaceDE/>
        <w:autoSpaceDN/>
        <w:bidi w:val="0"/>
        <w:adjustRightInd w:val="0"/>
        <w:snapToGrid w:val="0"/>
        <w:spacing w:line="360" w:lineRule="auto"/>
        <w:textAlignment w:val="auto"/>
        <w:rPr>
          <w:rFonts w:ascii="宋体" w:cs="宋体" w:eastAsia="宋体" w:hAnsi="宋体" w:hint="eastAsia"/>
          <w:sz w:val="28"/>
          <w:szCs w:val="28"/>
        </w:rPr>
      </w:pPr>
    </w:p>
    <w:p>
      <w:pPr>
        <w:keepNext w:val="0"/>
        <w:keepLines w:val="0"/>
        <w:pageBreakBefore w:val="0"/>
        <w:widowControl/>
        <w:suppressLineNumbers w:val="0"/>
        <w:kinsoku/>
        <w:wordWrap/>
        <w:overflowPunct/>
        <w:autoSpaceDE/>
        <w:autoSpaceDN/>
        <w:bidi w:val="0"/>
        <w:spacing w:line="360" w:lineRule="auto"/>
        <w:ind w:firstLine="840" w:firstLineChars="300"/>
        <w:jc w:val="left"/>
        <w:textAlignment w:val="auto"/>
        <w:rPr>
          <w:rFonts w:ascii="宋体" w:cs="宋体" w:eastAsia="宋体" w:hAnsi="宋体" w:hint="eastAsia"/>
          <w:sz w:val="28"/>
          <w:szCs w:val="28"/>
        </w:rPr>
      </w:pPr>
      <w:r>
        <w:rPr>
          <w:rFonts w:ascii="宋体" w:cs="宋体" w:eastAsia="宋体" w:hAnsi="宋体" w:hint="eastAsia"/>
          <w:sz w:val="28"/>
          <w:szCs w:val="28"/>
        </w:rPr>
        <w:t>项目名称：</w:t>
      </w:r>
      <w:r>
        <w:rPr>
          <w:rFonts w:ascii="Open Sans" w:cs="Open Sans" w:eastAsia="Open Sans" w:hAnsi="Open Sans" w:hint="eastAsia"/>
          <w:b w:val="0"/>
          <w:i w:val="0"/>
          <w:caps w:val="0"/>
          <w:color w:val="333333"/>
          <w:spacing w:val="0"/>
          <w:kern w:val="0"/>
          <w:sz w:val="30"/>
          <w:szCs w:val="32"/>
          <w:u w:val="none"/>
          <w:shd w:fill="FFFFFF" w:val="clear"/>
          <w:lang w:bidi="ar" w:eastAsia="zh-CN" w:val="en-US"/>
        </w:rPr>
        <w:rPr>
          <w:rFonts w:eastAsia="宋体" w:ascii="宋体"/>
        </w:rPr>
        <w:rPr>
          <w:shd w:fill=""/>
        </w:rPr>
        <w:t>冀HF5699陕汽牌SX4250MC4重型半挂牵引车</w:t>
      </w:r>
      <w:bookmarkStart w:id="1" w:name="_GoBack"/>
      <w:bookmarkEnd w:id="1"/>
      <w:r>
        <w:rPr>
          <w:rFonts w:ascii="Open Sans" w:cs="Open Sans" w:eastAsia="Open Sans" w:hAnsi="Open Sans" w:hint="eastAsia"/>
          <w:b w:val="0"/>
          <w:i w:val="0"/>
          <w:caps w:val="0"/>
          <w:color w:val="333333"/>
          <w:spacing w:val="0"/>
          <w:kern w:val="0"/>
          <w:sz w:val="30"/>
          <w:szCs w:val="32"/>
          <w:u w:val="none"/>
          <w:shd w:fill="FFFFFF" w:val="clear"/>
          <w:lang w:bidi="ar" w:eastAsia="zh-CN" w:val="en-US"/>
        </w:rPr>
        <w:rPr>
          <w:rFonts w:eastAsia="宋体" w:ascii="宋体"/>
        </w:rPr>
        <w:rPr>
          <w:shd w:fill=""/>
        </w:rPr>
        <w:t>车损评估</w:t>
      </w:r>
      <w:r>
        <w:rPr>
          <w:rFonts w:ascii="宋体" w:cs="宋体" w:eastAsia="宋体" w:hAnsi="宋体" w:hint="eastAsia"/>
          <w:sz w:val="28"/>
          <w:szCs w:val="28"/>
        </w:rPr>
        <w:t>价值鉴定评估项目</w:t>
      </w:r>
    </w:p>
    <w:p>
      <w:pPr>
        <w:keepNext w:val="0"/>
        <w:keepLines w:val="0"/>
        <w:pageBreakBefore w:val="0"/>
        <w:widowControl w:val="0"/>
        <w:shd w:val="clear"/>
        <w:kinsoku/>
        <w:wordWrap/>
        <w:overflowPunct/>
        <w:topLinePunct w:val="0"/>
        <w:autoSpaceDE/>
        <w:autoSpaceDN/>
        <w:bidi w:val="0"/>
        <w:adjustRightInd w:val="0"/>
        <w:snapToGrid w:val="0"/>
        <w:spacing w:line="360" w:lineRule="auto"/>
        <w:ind w:firstLine="840" w:firstLineChars="300" w:left="0" w:leftChars="0"/>
        <w:textAlignment w:val="auto"/>
        <w:rPr>
          <w:rFonts w:ascii="宋体" w:cs="宋体" w:eastAsia="宋体" w:hAnsi="宋体" w:hint="eastAsia"/>
          <w:sz w:val="28"/>
          <w:szCs w:val="28"/>
        </w:rPr>
      </w:pPr>
    </w:p>
    <w:p>
      <w:pPr>
        <w:keepNext w:val="0"/>
        <w:keepLines w:val="0"/>
        <w:pageBreakBefore w:val="0"/>
        <w:widowControl/>
        <w:suppressLineNumbers w:val="0"/>
        <w:kinsoku/>
        <w:wordWrap/>
        <w:overflowPunct/>
        <w:autoSpaceDE/>
        <w:autoSpaceDN/>
        <w:bidi w:val="0"/>
        <w:spacing w:line="360" w:lineRule="auto"/>
        <w:ind w:firstLine="840" w:firstLineChars="300"/>
        <w:jc w:val="left"/>
        <w:textAlignment w:val="auto"/>
        <w:rPr>
          <w:rFonts w:ascii="宋体" w:cs="宋体" w:eastAsia="宋体" w:hAnsi="宋体" w:hint="eastAsia"/>
          <w:sz w:val="28"/>
          <w:szCs w:val="28"/>
        </w:rPr>
      </w:pPr>
      <w:r>
        <w:rPr>
          <w:rFonts w:ascii="宋体" w:cs="宋体" w:eastAsia="宋体" w:hAnsi="宋体" w:hint="eastAsia"/>
          <w:sz w:val="28"/>
          <w:szCs w:val="28"/>
        </w:rPr>
        <w:t>委托方：</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天津市蓟州区人民法院</w:t>
      </w:r>
    </w:p>
    <w:p>
      <w:pPr>
        <w:keepNext w:val="0"/>
        <w:keepLines w:val="0"/>
        <w:pageBreakBefore w:val="0"/>
        <w:widowControl w:val="0"/>
        <w:shd w:val="clear"/>
        <w:kinsoku/>
        <w:wordWrap/>
        <w:overflowPunct/>
        <w:topLinePunct w:val="0"/>
        <w:autoSpaceDE/>
        <w:autoSpaceDN/>
        <w:bidi w:val="0"/>
        <w:adjustRightInd w:val="0"/>
        <w:snapToGrid w:val="0"/>
        <w:spacing w:line="360" w:lineRule="auto"/>
        <w:ind w:firstLine="840" w:firstLineChars="300" w:left="0" w:leftChars="0"/>
        <w:textAlignment w:val="auto"/>
        <w:rPr>
          <w:rFonts w:ascii="宋体" w:cs="宋体" w:eastAsia="宋体" w:hAnsi="宋体" w:hint="eastAsia"/>
          <w:sz w:val="28"/>
          <w:szCs w:val="28"/>
        </w:rPr>
      </w:pPr>
    </w:p>
    <w:p>
      <w:pPr>
        <w:keepNext w:val="0"/>
        <w:keepLines w:val="0"/>
        <w:pageBreakBefore w:val="0"/>
        <w:widowControl/>
        <w:suppressLineNumbers w:val="0"/>
        <w:kinsoku/>
        <w:wordWrap/>
        <w:overflowPunct/>
        <w:autoSpaceDE/>
        <w:autoSpaceDN/>
        <w:bidi w:val="0"/>
        <w:spacing w:line="360" w:lineRule="auto"/>
        <w:ind w:firstLine="840" w:firstLineChars="300"/>
        <w:jc w:val="left"/>
        <w:textAlignment w:val="auto"/>
        <w:rPr>
          <w:rFonts w:ascii="宋体" w:cs="宋体" w:eastAsia="宋体" w:hAnsi="宋体" w:hint="eastAsia"/>
          <w:sz w:val="28"/>
          <w:szCs w:val="28"/>
        </w:rPr>
      </w:pPr>
      <w:r>
        <w:rPr>
          <w:rFonts w:ascii="宋体" w:cs="宋体" w:eastAsia="宋体" w:hAnsi="宋体" w:hint="eastAsia"/>
          <w:sz w:val="28"/>
          <w:szCs w:val="28"/>
        </w:rPr>
        <w:t>评估方：</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天津恒实价格评估有限公司</w:t>
      </w:r>
    </w:p>
    <w:p>
      <w:pPr>
        <w:keepNext w:val="0"/>
        <w:keepLines w:val="0"/>
        <w:pageBreakBefore w:val="0"/>
        <w:widowControl w:val="0"/>
        <w:shd w:val="clear"/>
        <w:kinsoku/>
        <w:wordWrap/>
        <w:overflowPunct/>
        <w:topLinePunct w:val="0"/>
        <w:autoSpaceDE/>
        <w:autoSpaceDN/>
        <w:bidi w:val="0"/>
        <w:adjustRightInd w:val="0"/>
        <w:snapToGrid w:val="0"/>
        <w:spacing w:line="360" w:lineRule="auto"/>
        <w:ind w:firstLine="840" w:firstLineChars="300" w:left="0" w:leftChars="0"/>
        <w:textAlignment w:val="auto"/>
        <w:rPr>
          <w:rFonts w:ascii="宋体" w:cs="宋体" w:eastAsia="宋体" w:hAnsi="宋体" w:hint="eastAsia"/>
          <w:sz w:val="28"/>
          <w:szCs w:val="28"/>
        </w:rPr>
      </w:pPr>
    </w:p>
    <w:p>
      <w:pPr>
        <w:keepNext w:val="0"/>
        <w:keepLines w:val="0"/>
        <w:pageBreakBefore w:val="0"/>
        <w:widowControl/>
        <w:suppressLineNumbers w:val="0"/>
        <w:kinsoku/>
        <w:wordWrap/>
        <w:overflowPunct/>
        <w:autoSpaceDE/>
        <w:autoSpaceDN/>
        <w:bidi w:val="0"/>
        <w:spacing w:line="360" w:lineRule="auto"/>
        <w:ind w:firstLine="840" w:firstLineChars="300"/>
        <w:jc w:val="left"/>
        <w:textAlignment w:val="auto"/>
        <w:rPr>
          <w:rFonts w:ascii="宋体" w:cs="宋体" w:eastAsia="宋体" w:hAnsi="宋体" w:hint="eastAsia"/>
          <w:sz w:val="28"/>
          <w:szCs w:val="28"/>
        </w:rPr>
      </w:pPr>
      <w:r>
        <w:rPr>
          <w:rFonts w:ascii="宋体" w:cs="宋体" w:eastAsia="宋体" w:hAnsi="宋体" w:hint="eastAsia"/>
          <w:sz w:val="28"/>
          <w:szCs w:val="28"/>
        </w:rPr>
        <w:t>地址：</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天津市南开区南泥湾路针织一厂院内</w:t>
      </w:r>
    </w:p>
    <w:p>
      <w:pPr>
        <w:keepNext w:val="0"/>
        <w:keepLines w:val="0"/>
        <w:pageBreakBefore w:val="0"/>
        <w:widowControl w:val="0"/>
        <w:shd w:val="clear"/>
        <w:kinsoku/>
        <w:wordWrap/>
        <w:overflowPunct/>
        <w:topLinePunct w:val="0"/>
        <w:autoSpaceDE/>
        <w:autoSpaceDN/>
        <w:bidi w:val="0"/>
        <w:adjustRightInd w:val="0"/>
        <w:snapToGrid w:val="0"/>
        <w:spacing w:line="360" w:lineRule="auto"/>
        <w:ind w:firstLine="840" w:firstLineChars="300" w:left="0" w:leftChars="0"/>
        <w:textAlignment w:val="auto"/>
        <w:rPr>
          <w:rFonts w:ascii="宋体" w:cs="宋体" w:eastAsia="宋体" w:hAnsi="宋体" w:hint="eastAsia"/>
          <w:sz w:val="28"/>
          <w:szCs w:val="28"/>
        </w:rPr>
      </w:pPr>
    </w:p>
    <w:p>
      <w:pPr>
        <w:keepNext w:val="0"/>
        <w:keepLines w:val="0"/>
        <w:pageBreakBefore w:val="0"/>
        <w:widowControl/>
        <w:suppressLineNumbers w:val="0"/>
        <w:kinsoku/>
        <w:wordWrap/>
        <w:overflowPunct/>
        <w:autoSpaceDE/>
        <w:autoSpaceDN/>
        <w:bidi w:val="0"/>
        <w:spacing w:line="360" w:lineRule="auto"/>
        <w:ind w:firstLine="840" w:firstLineChars="300"/>
        <w:jc w:val="left"/>
        <w:textAlignment w:val="auto"/>
        <w:rPr>
          <w:rFonts w:ascii="宋体" w:cs="宋体" w:eastAsia="宋体" w:hAnsi="宋体" w:hint="eastAsia"/>
          <w:sz w:val="28"/>
          <w:szCs w:val="28"/>
        </w:rPr>
      </w:pPr>
      <w:r>
        <w:rPr>
          <w:rFonts w:ascii="宋体" w:cs="宋体" w:eastAsia="宋体" w:hAnsi="宋体" w:hint="eastAsia"/>
          <w:sz w:val="28"/>
          <w:szCs w:val="28"/>
        </w:rPr>
        <w:t>电话：</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022-87082212</w:t>
      </w:r>
    </w:p>
    <w:p>
      <w:pPr>
        <w:keepNext w:val="0"/>
        <w:keepLines w:val="0"/>
        <w:pageBreakBefore w:val="0"/>
        <w:widowControl w:val="0"/>
        <w:shd w:val="clear"/>
        <w:kinsoku/>
        <w:wordWrap/>
        <w:overflowPunct/>
        <w:topLinePunct w:val="0"/>
        <w:autoSpaceDE/>
        <w:autoSpaceDN/>
        <w:bidi w:val="0"/>
        <w:adjustRightInd w:val="0"/>
        <w:snapToGrid w:val="0"/>
        <w:spacing w:line="360" w:lineRule="auto"/>
        <w:ind w:firstLine="840" w:firstLineChars="300" w:left="0" w:leftChars="0"/>
        <w:textAlignment w:val="auto"/>
        <w:rPr>
          <w:rFonts w:ascii="宋体" w:cs="宋体" w:eastAsia="宋体" w:hAnsi="宋体" w:hint="eastAsia"/>
          <w:sz w:val="28"/>
          <w:szCs w:val="28"/>
        </w:rPr>
      </w:pPr>
    </w:p>
    <w:p>
      <w:pPr>
        <w:keepNext w:val="0"/>
        <w:keepLines w:val="0"/>
        <w:pageBreakBefore w:val="0"/>
        <w:widowControl/>
        <w:suppressLineNumbers w:val="0"/>
        <w:kinsoku/>
        <w:wordWrap/>
        <w:overflowPunct/>
        <w:autoSpaceDE/>
        <w:autoSpaceDN/>
        <w:bidi w:val="0"/>
        <w:spacing w:line="360" w:lineRule="auto"/>
        <w:ind w:firstLine="840" w:firstLineChars="300"/>
        <w:jc w:val="left"/>
        <w:textAlignment w:val="auto"/>
        <w:rPr>
          <w:rFonts w:ascii="Open Sans" w:cs="Open Sans" w:eastAsia="Open Sans" w:hAnsi="Open Sans"/>
          <w:b w:val="0"/>
          <w:i w:val="0"/>
          <w:caps w:val="0"/>
          <w:color w:val="333333"/>
          <w:spacing w:val="0"/>
          <w:kern w:val="0"/>
          <w:sz w:val="32"/>
          <w:szCs w:val="32"/>
          <w:u w:val="none"/>
          <w:shd w:fill="FFFFFF" w:val="clear"/>
          <w:lang w:bidi="ar" w:eastAsia="zh-CN" w:val="en-US"/>
        </w:rPr>
      </w:pPr>
      <w:r>
        <w:rPr>
          <w:rFonts w:ascii="宋体" w:cs="宋体" w:eastAsia="宋体" w:hAnsi="宋体" w:hint="eastAsia"/>
          <w:sz w:val="28"/>
          <w:szCs w:val="28"/>
        </w:rPr>
        <w:t>评估人员：</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张鹏</w:t>
      </w:r>
      <w:r>
        <w:rPr>
          <w:rFonts w:ascii="宋体" w:cs="宋体" w:eastAsia="宋体" w:hAnsi="宋体" w:hint="eastAsia"/>
          <w:sz w:val="28"/>
          <w:szCs w:val="28"/>
        </w:rPr>
        <w:t>,</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李兴凯</w:t>
      </w:r>
    </w:p>
    <w:p>
      <w:pPr>
        <w:keepNext w:val="0"/>
        <w:keepLines w:val="0"/>
        <w:pageBreakBefore w:val="0"/>
        <w:widowControl/>
        <w:suppressLineNumbers w:val="0"/>
        <w:kinsoku/>
        <w:wordWrap/>
        <w:overflowPunct/>
        <w:autoSpaceDE/>
        <w:autoSpaceDN/>
        <w:bidi w:val="0"/>
        <w:spacing w:line="360" w:lineRule="auto"/>
        <w:ind w:firstLine="960" w:firstLineChars="300"/>
        <w:jc w:val="left"/>
        <w:textAlignment w:val="auto"/>
        <w:rPr>
          <w:rFonts w:ascii="Open Sans" w:cs="Open Sans" w:eastAsia="Open Sans" w:hAnsi="Open Sans" w:hint="eastAsia"/>
          <w:b w:val="0"/>
          <w:i w:val="0"/>
          <w:caps w:val="0"/>
          <w:color w:val="333333"/>
          <w:spacing w:val="0"/>
          <w:kern w:val="0"/>
          <w:sz w:val="32"/>
          <w:szCs w:val="32"/>
          <w:u w:val="none"/>
          <w:shd w:fill="FFFFFF" w:val="clear"/>
          <w:lang w:bidi="ar" w:eastAsia="zh-CN" w:val="en-US"/>
        </w:rPr>
      </w:pPr>
    </w:p>
    <w:p>
      <w:pPr>
        <w:keepNext w:val="0"/>
        <w:keepLines w:val="0"/>
        <w:pageBreakBefore w:val="0"/>
        <w:widowControl/>
        <w:suppressLineNumbers w:val="0"/>
        <w:kinsoku/>
        <w:wordWrap/>
        <w:overflowPunct/>
        <w:autoSpaceDE/>
        <w:autoSpaceDN/>
        <w:bidi w:val="0"/>
        <w:spacing w:line="360" w:lineRule="auto"/>
        <w:ind w:firstLine="840" w:firstLineChars="300"/>
        <w:jc w:val="left"/>
        <w:textAlignment w:val="auto"/>
        <w:rPr>
          <w:rFonts w:ascii="Open Sans" w:cs="Open Sans" w:eastAsia="Open Sans" w:hAnsi="Open Sans"/>
          <w:b w:val="0"/>
          <w:i w:val="0"/>
          <w:caps w:val="0"/>
          <w:color w:val="333333"/>
          <w:spacing w:val="0"/>
          <w:kern w:val="0"/>
          <w:sz w:val="32"/>
          <w:szCs w:val="32"/>
          <w:u w:val="none"/>
          <w:shd w:fill="FFFFFF" w:val="clear"/>
          <w:lang w:bidi="ar" w:eastAsia="zh-CN" w:val="en-US"/>
        </w:rPr>
      </w:pPr>
      <w:r>
        <w:rPr>
          <w:rFonts w:ascii="宋体" w:cs="宋体" w:eastAsia="宋体" w:hAnsi="宋体" w:hint="eastAsia"/>
          <w:sz w:val="28"/>
          <w:szCs w:val="28"/>
        </w:rPr>
        <w:t>评估作业日期：</w:t>
      </w:r>
      <w:bookmarkStart w:id="0" w:name="作业日期"/>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2019年06月17日</w:t>
      </w:r>
      <w:r>
        <w:rPr>
          <w:rFonts w:ascii="宋体" w:cs="宋体" w:eastAsia="宋体" w:hAnsi="宋体" w:hint="eastAsia"/>
          <w:sz w:val="28"/>
          <w:szCs w:val="28"/>
        </w:rPr>
        <w:t>---</w:t>
      </w:r>
      <w:bookmarkEnd w:id="0"/>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2019年07月22日</w:t>
      </w:r>
    </w:p>
    <w:p>
      <w:pPr>
        <w:keepNext w:val="0"/>
        <w:keepLines w:val="0"/>
        <w:pageBreakBefore w:val="0"/>
        <w:widowControl/>
        <w:suppressLineNumbers w:val="0"/>
        <w:kinsoku/>
        <w:wordWrap/>
        <w:overflowPunct/>
        <w:autoSpaceDE/>
        <w:autoSpaceDN/>
        <w:bidi w:val="0"/>
        <w:spacing w:line="360" w:lineRule="auto"/>
        <w:ind w:firstLine="960" w:firstLineChars="300"/>
        <w:jc w:val="left"/>
        <w:textAlignment w:val="auto"/>
        <w:rPr>
          <w:rFonts w:ascii="Open Sans" w:cs="Open Sans" w:eastAsia="Open Sans" w:hAnsi="Open Sans" w:hint="eastAsia"/>
          <w:b w:val="0"/>
          <w:i w:val="0"/>
          <w:caps w:val="0"/>
          <w:color w:val="333333"/>
          <w:spacing w:val="0"/>
          <w:kern w:val="0"/>
          <w:sz w:val="32"/>
          <w:szCs w:val="32"/>
          <w:u w:val="none"/>
          <w:shd w:fill="FFFFFF" w:val="clear"/>
          <w:lang w:bidi="ar" w:eastAsia="zh-CN" w:val="en-US"/>
        </w:rPr>
      </w:pPr>
    </w:p>
    <w:p>
      <w:pPr>
        <w:keepNext w:val="0"/>
        <w:keepLines w:val="0"/>
        <w:pageBreakBefore w:val="0"/>
        <w:widowControl w:val="0"/>
        <w:shd w:val="clear"/>
        <w:kinsoku/>
        <w:wordWrap/>
        <w:overflowPunct/>
        <w:topLinePunct w:val="0"/>
        <w:autoSpaceDE/>
        <w:autoSpaceDN/>
        <w:bidi w:val="0"/>
        <w:adjustRightInd w:val="0"/>
        <w:snapToGrid w:val="0"/>
        <w:spacing w:line="360" w:lineRule="auto"/>
        <w:ind w:firstLine="0" w:firstLineChars="0" w:left="0" w:leftChars="0"/>
        <w:jc w:val="center"/>
        <w:textAlignment w:val="auto"/>
        <w:rPr>
          <w:rFonts w:ascii="宋体" w:cs="宋体" w:eastAsia="宋体" w:hAnsi="宋体" w:hint="eastAsia"/>
          <w:sz w:val="28"/>
          <w:szCs w:val="28"/>
        </w:rPr>
      </w:pPr>
      <w:r>
        <w:rPr>
          <w:rFonts w:ascii="宋体" w:cs="宋体" w:eastAsia="宋体" w:hAnsi="宋体" w:hint="eastAsia"/>
          <w:sz w:val="30"/>
          <w:szCs w:val="28"/>
        </w:rPr>
        <w:rPr>
          <w:rFonts w:eastAsia="宋体" w:ascii="宋体"/>
        </w:rPr>
        <w:rPr>
          <w:shd w:fill=""/>
        </w:rPr>
        <w:t>天津恒实价格评估有限公司</w:t>
      </w:r>
    </w:p>
    <w:p>
      <w:pPr>
        <w:keepNext w:val="0"/>
        <w:keepLines w:val="0"/>
        <w:pageBreakBefore w:val="0"/>
        <w:kinsoku/>
        <w:wordWrap/>
        <w:overflowPunct/>
        <w:autoSpaceDE/>
        <w:autoSpaceDN/>
        <w:bidi w:val="0"/>
        <w:spacing w:line="360" w:lineRule="auto"/>
        <w:textAlignment w:val="auto"/>
        <w:rPr>
          <w:rFonts w:ascii="宋体" w:cs="宋体" w:eastAsia="宋体" w:hAnsi="宋体" w:hint="eastAsia"/>
          <w:sz w:val="28"/>
          <w:szCs w:val="28"/>
        </w:rPr>
      </w:pPr>
    </w:p>
    <w:p>
      <w:pPr>
        <w:rPr>
          <w:rFonts w:ascii="宋体" w:cs="宋体" w:eastAsia="宋体" w:hAnsi="宋体" w:hint="eastAsia"/>
          <w:sz w:val="28"/>
          <w:szCs w:val="28"/>
        </w:rPr>
      </w:pPr>
      <w:r>
        <w:rPr>
          <w:rFonts w:ascii="宋体" w:cs="宋体" w:eastAsia="宋体" w:hAnsi="宋体" w:hint="eastAsia"/>
          <w:sz w:val="28"/>
          <w:szCs w:val="28"/>
        </w:rPr>
        <w:br w:type="page"/>
      </w:r>
    </w:p>
    <w:p>
      <w:pPr>
        <w:keepNext w:val="0"/>
        <w:keepLines w:val="0"/>
        <w:pageBreakBefore w:val="0"/>
        <w:kinsoku/>
        <w:wordWrap/>
        <w:overflowPunct/>
        <w:topLinePunct/>
        <w:autoSpaceDE/>
        <w:autoSpaceDN/>
        <w:bidi w:val="0"/>
        <w:adjustRightInd/>
        <w:spacing w:afterAutospacing="0" w:line="360" w:lineRule="auto"/>
        <w:ind w:firstLine="0" w:firstLineChars="0" w:left="0" w:leftChars="0" w:right="315" w:rightChars="150"/>
        <w:jc w:val="center"/>
        <w:textAlignment w:val="auto"/>
        <w:rPr>
          <w:rFonts w:ascii="黑体" w:cs="黑体" w:eastAsia="黑体" w:hAnsi="黑体" w:hint="eastAsia"/>
          <w:b/>
          <w:color w:val="454343"/>
          <w:sz w:val="48"/>
          <w:szCs w:val="48"/>
        </w:rPr>
      </w:pPr>
      <w:r>
        <w:rPr>
          <w:rFonts w:ascii="黑体" w:cs="黑体" w:eastAsia="黑体" w:hAnsi="黑体" w:hint="eastAsia"/>
          <w:b/>
          <w:color w:val="454343"/>
          <w:sz w:val="48"/>
          <w:szCs w:val="48"/>
        </w:rPr>
        <w:t>目  录</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600" w:firstLineChars="200" w:right="23"/>
        <w:textAlignment w:val="auto"/>
        <w:rPr>
          <w:rFonts w:ascii="宋体" w:cs="宋体" w:eastAsia="宋体" w:hAnsi="宋体" w:hint="eastAsia"/>
          <w:color w:val="454343"/>
          <w:sz w:val="30"/>
          <w:szCs w:val="30"/>
        </w:rPr>
      </w:pPr>
      <w:r>
        <w:rPr>
          <w:rFonts w:ascii="宋体" w:cs="宋体" w:eastAsia="宋体" w:hAnsi="宋体" w:hint="eastAsia"/>
          <w:color w:val="454343"/>
          <w:sz w:val="30"/>
          <w:szCs w:val="30"/>
        </w:rPr>
        <w:t>一、委托书</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600" w:firstLineChars="200" w:right="23"/>
        <w:textAlignment w:val="auto"/>
        <w:rPr>
          <w:rFonts w:ascii="宋体" w:cs="宋体" w:eastAsia="宋体" w:hAnsi="宋体"/>
          <w:color w:val="454343"/>
          <w:sz w:val="30"/>
          <w:szCs w:val="30"/>
        </w:rPr>
      </w:pPr>
      <w:r>
        <w:rPr>
          <w:rFonts w:ascii="宋体" w:cs="宋体" w:eastAsia="宋体" w:hAnsi="宋体" w:hint="eastAsia"/>
          <w:color w:val="454343"/>
          <w:sz w:val="30"/>
          <w:szCs w:val="30"/>
        </w:rPr>
        <w:t>二、鉴定机构承诺书</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600" w:firstLineChars="200" w:right="23"/>
        <w:textAlignment w:val="auto"/>
        <w:rPr>
          <w:rFonts w:ascii="宋体" w:cs="宋体" w:eastAsia="宋体" w:hAnsi="宋体"/>
          <w:color w:val="454343"/>
          <w:sz w:val="30"/>
          <w:szCs w:val="30"/>
        </w:rPr>
      </w:pPr>
      <w:r>
        <w:rPr>
          <w:rFonts w:ascii="宋体" w:cs="宋体" w:eastAsia="宋体" w:hAnsi="宋体" w:hint="eastAsia"/>
          <w:color w:val="454343"/>
          <w:sz w:val="30"/>
          <w:szCs w:val="30"/>
        </w:rPr>
        <w:t>三、鉴定人员承诺书</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600" w:firstLineChars="200" w:right="23"/>
        <w:textAlignment w:val="auto"/>
        <w:rPr>
          <w:rFonts w:ascii="宋体" w:cs="宋体" w:eastAsia="宋体" w:hAnsi="宋体" w:hint="eastAsia"/>
          <w:color w:val="454343"/>
          <w:sz w:val="30"/>
          <w:szCs w:val="30"/>
        </w:rPr>
      </w:pPr>
      <w:r>
        <w:rPr>
          <w:rFonts w:ascii="宋体" w:cs="宋体" w:eastAsia="宋体" w:hAnsi="宋体" w:hint="eastAsia"/>
          <w:color w:val="454343"/>
          <w:sz w:val="30"/>
          <w:szCs w:val="30"/>
        </w:rPr>
        <w:t>四、机动车鉴定评估报告书</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val="en-US"/>
        </w:rPr>
        <w:t>（一）</w:t>
      </w:r>
      <w:r>
        <w:rPr>
          <w:rFonts w:ascii="宋体" w:cs="宋体" w:eastAsia="宋体" w:hAnsi="宋体" w:hint="eastAsia"/>
          <w:color w:val="454343"/>
          <w:sz w:val="30"/>
          <w:szCs w:val="30"/>
        </w:rPr>
        <w:t>绪言</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420" w:firstLineChars="0" w:left="420" w:leftChars="0" w:right="23"/>
        <w:textAlignment w:val="auto"/>
        <w:rPr>
          <w:rFonts w:ascii="宋体" w:cs="宋体" w:eastAsia="宋体" w:hAnsi="宋体" w:hint="eastAsia"/>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二</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基本信息</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三</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鉴定评估目的</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四</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鉴定评估基准日</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五</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鉴定评估依据</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六</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鉴定评估程序</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七</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评估方法</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八</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鉴定评估过程</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九</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鉴定评估意见</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十</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鉴定评估假设条件</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十一</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特别事项说明</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b/>
          <w:color w:val="454343"/>
          <w:sz w:val="30"/>
          <w:szCs w:val="30"/>
          <w:lang w:eastAsia="zh-CN" w:val="en-US"/>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十二</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报告书法律效力</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十三</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鉴定评估人员及复核人</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639" w:firstLineChars="213"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val="en-US"/>
        </w:rPr>
        <w:t>五、</w:t>
      </w:r>
      <w:r>
        <w:rPr>
          <w:rFonts w:ascii="宋体" w:cs="宋体" w:eastAsia="宋体" w:hAnsi="宋体" w:hint="eastAsia"/>
          <w:color w:val="454343"/>
          <w:sz w:val="30"/>
          <w:szCs w:val="30"/>
        </w:rPr>
        <w:t>附件</w:t>
      </w:r>
    </w:p>
    <w:p>
      <w:pPr>
        <w:keepNext w:val="0"/>
        <w:keepLines w:val="0"/>
        <w:pageBreakBefore w:val="0"/>
        <w:kinsoku/>
        <w:wordWrap/>
        <w:overflowPunct/>
        <w:autoSpaceDE/>
        <w:autoSpaceDN/>
        <w:bidi w:val="0"/>
        <w:adjustRightInd/>
        <w:spacing w:afterAutospacing="0" w:line="360" w:lineRule="auto"/>
        <w:textAlignment w:val="auto"/>
        <w:rPr>
          <w:rFonts w:ascii="黑体" w:eastAsia="黑体" w:hAnsi="宋体"/>
          <w:w w:val="90"/>
          <w:sz w:val="44"/>
          <w:szCs w:val="44"/>
        </w:rPr>
      </w:pPr>
      <w:r>
        <w:rPr>
          <w:sz w:val="21"/>
        </w:rPr>
        <w:br w:type="page"/>
      </w:r>
    </w:p>
    <w:p>
      <w:pPr>
        <w:keepNext w:val="0"/>
        <w:keepLines w:val="0"/>
        <w:pageBreakBefore w:val="0"/>
        <w:widowControl w:val="0"/>
        <w:kinsoku/>
        <w:wordWrap/>
        <w:overflowPunct/>
        <w:topLinePunct w:val="0"/>
        <w:autoSpaceDE/>
        <w:autoSpaceDN/>
        <w:bidi w:val="0"/>
        <w:adjustRightInd/>
        <w:snapToGrid/>
        <w:spacing w:afterAutospacing="0" w:line="360" w:lineRule="auto"/>
        <w:jc w:val="center"/>
        <w:textAlignment w:val="auto"/>
        <w:rPr>
          <w:rFonts w:ascii="黑体" w:eastAsia="黑体" w:hAnsi="宋体" w:hint="eastAsia"/>
          <w:b/>
          <w:bCs/>
          <w:w w:val="90"/>
          <w:sz w:val="48"/>
          <w:szCs w:val="48"/>
        </w:rPr>
      </w:pPr>
      <w:r>
        <w:rPr>
          <w:rFonts w:ascii="黑体" w:eastAsia="黑体" w:hAnsi="宋体" w:hint="eastAsia"/>
          <w:b/>
          <w:bCs/>
          <w:w w:val="90"/>
          <w:sz w:val="48"/>
          <w:szCs w:val="48"/>
        </w:rPr>
        <w:t>公司承诺书</w:t>
      </w:r>
    </w:p>
    <w:p>
      <w:pPr>
        <w:keepNext w:val="0"/>
        <w:keepLines w:val="0"/>
        <w:pageBreakBefore w:val="0"/>
        <w:widowControl/>
        <w:suppressLineNumbers w:val="0"/>
        <w:kinsoku/>
        <w:wordWrap/>
        <w:overflowPunct/>
        <w:topLinePunct w:val="0"/>
        <w:autoSpaceDE/>
        <w:autoSpaceDN/>
        <w:bidi w:val="0"/>
        <w:adjustRightInd/>
        <w:snapToGrid/>
        <w:spacing w:line="360" w:lineRule="auto"/>
        <w:ind w:firstLine="639" w:firstLineChars="216" w:left="0" w:leftChars="0" w:right="84" w:rightChars="40"/>
        <w:jc w:val="left"/>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本公司接受</w:t>
      </w:r>
      <w:r>
        <w:rPr>
          <w:rFonts w:ascii="Open Sans" w:cs="Open Sans" w:eastAsia="Open Sans" w:hAnsi="Open Sans"/>
          <w:b w:val="0"/>
          <w:i w:val="0"/>
          <w:caps w:val="0"/>
          <w:color w:val="333333"/>
          <w:spacing w:val="0"/>
          <w:kern w:val="0"/>
          <w:sz w:val="30"/>
          <w:szCs w:val="28"/>
          <w:u w:val="none"/>
          <w:shd w:fill="FFFFFF" w:val="clear"/>
          <w:lang w:bidi="ar" w:eastAsia="zh-CN" w:val="en-US"/>
        </w:rPr>
        <w:rPr>
          <w:rFonts w:eastAsia="宋体" w:ascii="宋体"/>
        </w:rPr>
        <w:rPr>
          <w:shd w:fill=""/>
        </w:rPr>
        <w:t>天津市蓟州区人民法院</w:t>
      </w:r>
      <w:r>
        <w:rPr>
          <w:rFonts w:ascii="宋体" w:cs="宋体" w:eastAsia="宋体" w:hAnsi="宋体" w:hint="eastAsia"/>
          <w:spacing w:val="8"/>
          <w:sz w:val="28"/>
          <w:szCs w:val="28"/>
        </w:rPr>
        <w:t>委托，依据国家法律法规完成本次司法鉴定活动，承担相应法律法规责任。承诺如下：</w:t>
      </w:r>
    </w:p>
    <w:p>
      <w:pPr>
        <w:keepNext w:val="0"/>
        <w:keepLines w:val="0"/>
        <w:pageBreakBefore w:val="0"/>
        <w:widowControl w:val="0"/>
        <w:kinsoku/>
        <w:wordWrap/>
        <w:overflowPunct/>
        <w:topLinePunct/>
        <w:autoSpaceDE/>
        <w:autoSpaceDN/>
        <w:bidi w:val="0"/>
        <w:adjustRightInd/>
        <w:snapToGrid/>
        <w:spacing w:afterAutospacing="0" w:line="480" w:lineRule="auto"/>
        <w:ind w:firstLine="592" w:firstLineChars="200" w:right="84" w:rightChars="4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1.遵循客观、公正、独立地原则开展鉴定评估工作，依据法院要求的程序、步骤及要求，采用专业的技术标准、技术规范，不受个人或组织对鉴定评估过程和意见的干扰。</w:t>
      </w:r>
    </w:p>
    <w:p>
      <w:pPr>
        <w:keepNext w:val="0"/>
        <w:keepLines w:val="0"/>
        <w:pageBreakBefore w:val="0"/>
        <w:widowControl w:val="0"/>
        <w:kinsoku/>
        <w:wordWrap/>
        <w:overflowPunct/>
        <w:topLinePunct/>
        <w:autoSpaceDE/>
        <w:autoSpaceDN/>
        <w:bidi w:val="0"/>
        <w:adjustRightInd/>
        <w:snapToGrid/>
        <w:spacing w:afterAutospacing="0" w:line="480" w:lineRule="auto"/>
        <w:ind w:firstLine="592" w:firstLineChars="200" w:right="84" w:rightChars="4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2.认真负责地对鉴定评估材料进行论证，查验案件的鉴定评估事项、鉴定评估范围、鉴定评估目的和鉴定评估期限，确保调取证据、勘验物证和询问当事人（证人）的结果真实可靠。</w:t>
      </w:r>
    </w:p>
    <w:p>
      <w:pPr>
        <w:keepNext w:val="0"/>
        <w:keepLines w:val="0"/>
        <w:pageBreakBefore w:val="0"/>
        <w:widowControl w:val="0"/>
        <w:kinsoku/>
        <w:wordWrap/>
        <w:overflowPunct/>
        <w:topLinePunct/>
        <w:autoSpaceDE/>
        <w:autoSpaceDN/>
        <w:bidi w:val="0"/>
        <w:adjustRightInd/>
        <w:snapToGrid/>
        <w:spacing w:afterAutospacing="0" w:line="480" w:lineRule="auto"/>
        <w:ind w:firstLine="592" w:firstLineChars="200" w:right="84" w:rightChars="4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3.对《鉴定评估报告》的内容要求、鉴定评估材料、依据原理方法、过程说明、鉴定意见等负责，保证其真实完整、专业分析、阐述严谨、法理清晰、语言规范。</w:t>
      </w:r>
    </w:p>
    <w:p>
      <w:pPr>
        <w:keepNext w:val="0"/>
        <w:keepLines w:val="0"/>
        <w:pageBreakBefore w:val="0"/>
        <w:widowControl w:val="0"/>
        <w:kinsoku/>
        <w:wordWrap/>
        <w:overflowPunct/>
        <w:topLinePunct/>
        <w:autoSpaceDE/>
        <w:autoSpaceDN/>
        <w:bidi w:val="0"/>
        <w:adjustRightInd/>
        <w:snapToGrid/>
        <w:spacing w:afterAutospacing="0" w:line="480" w:lineRule="auto"/>
        <w:ind w:firstLine="592" w:firstLineChars="200" w:right="84" w:rightChars="4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4.采用相应的技术标准和技术规范，完成鉴定评估过程必要的流程、查验、取证等程序，独立进行查验、测算、分析、评定并形成鉴定评估意见，完整妥善的保管鉴定评估材料，不向无关人员泄露案情和鉴定评估结果。</w:t>
      </w:r>
    </w:p>
    <w:p>
      <w:pPr>
        <w:keepNext w:val="0"/>
        <w:keepLines w:val="0"/>
        <w:pageBreakBefore w:val="0"/>
        <w:widowControl w:val="0"/>
        <w:kinsoku/>
        <w:wordWrap/>
        <w:overflowPunct/>
        <w:topLinePunct/>
        <w:autoSpaceDE/>
        <w:autoSpaceDN/>
        <w:bidi w:val="0"/>
        <w:adjustRightInd/>
        <w:snapToGrid/>
        <w:spacing w:afterAutospacing="0" w:line="480" w:lineRule="auto"/>
        <w:ind w:firstLine="592" w:firstLineChars="200" w:right="84" w:rightChars="4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5.履行出庭作证司法义务，协助法院做好鉴定评估意见的解释及质证工作，保证不出具虚假或误导性鉴定评估意见。</w:t>
      </w:r>
    </w:p>
    <w:p>
      <w:pPr>
        <w:keepNext w:val="0"/>
        <w:keepLines w:val="0"/>
        <w:pageBreakBefore w:val="0"/>
        <w:widowControl w:val="0"/>
        <w:kinsoku/>
        <w:wordWrap/>
        <w:overflowPunct/>
        <w:topLinePunct/>
        <w:autoSpaceDE/>
        <w:autoSpaceDN/>
        <w:bidi w:val="0"/>
        <w:adjustRightInd/>
        <w:snapToGrid/>
        <w:spacing w:afterAutospacing="0" w:line="480" w:lineRule="auto"/>
        <w:ind w:firstLine="592" w:firstLineChars="200" w:right="84" w:rightChars="4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6. 遵守鉴定评估行业职业道德，执行价格收费标准，不得出现与职业道德规范相违背的违法违纪行为，履行公司承诺的司法责任和鉴定人员职业道德。</w:t>
      </w:r>
    </w:p>
    <w:p>
      <w:pPr>
        <w:keepNext w:val="0"/>
        <w:keepLines w:val="0"/>
        <w:pageBreakBefore w:val="0"/>
        <w:widowControl w:val="0"/>
        <w:kinsoku/>
        <w:wordWrap/>
        <w:overflowPunct/>
        <w:topLinePunct/>
        <w:autoSpaceDE/>
        <w:autoSpaceDN/>
        <w:bidi w:val="0"/>
        <w:adjustRightInd/>
        <w:snapToGrid/>
        <w:spacing w:afterAutospacing="0" w:line="480" w:lineRule="auto"/>
        <w:ind w:firstLine="0" w:firstLineChars="0" w:left="0" w:leftChars="0" w:right="2386" w:rightChars="1136"/>
        <w:jc w:val="right"/>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鉴定机构（盖章）：</w:t>
      </w:r>
    </w:p>
    <w:p>
      <w:pPr>
        <w:keepNext w:val="0"/>
        <w:keepLines w:val="0"/>
        <w:widowControl/>
        <w:suppressLineNumbers w:val="0"/>
        <w:ind w:right="2386" w:rightChars="1136"/>
        <w:jc w:val="righ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highlight w:val="none"/>
          <w:u w:val="none"/>
          <w:shd w:fill="FFFFFF" w:val="clear"/>
          <w:lang w:bidi="ar" w:eastAsia="zh-CN" w:val="en-US"/>
        </w:rPr>
        <w:rPr>
          <w:rFonts w:eastAsia="宋体" w:ascii="宋体"/>
        </w:rPr>
        <w:rPr>
          <w:shd w:fill=""/>
        </w:rPr>
        <w:t>2019年07月22日</w:t>
      </w: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0" w:firstLineChars="0" w:left="0" w:leftChars="0"/>
        <w:jc w:val="center"/>
        <w:textAlignment w:val="auto"/>
        <w:rPr>
          <w:rFonts w:ascii="宋体" w:eastAsia="宋体" w:hAnsi="宋体"/>
          <w:sz w:val="36"/>
          <w:szCs w:val="36"/>
        </w:rPr>
      </w:pPr>
      <w:r>
        <w:rPr>
          <w:rFonts w:ascii="宋体" w:hAnsi="宋体" w:hint="eastAsia"/>
          <w:spacing w:val="8"/>
          <w:sz w:val="28"/>
          <w:szCs w:val="28"/>
        </w:rPr>
        <w:br w:type="page"/>
      </w:r>
      <w:r>
        <w:rPr>
          <w:rFonts w:ascii="黑体" w:cs="黑体" w:eastAsia="黑体" w:hAnsi="黑体" w:hint="eastAsia"/>
          <w:b/>
          <w:bCs/>
          <w:sz w:val="48"/>
          <w:szCs w:val="48"/>
        </w:rPr>
        <w:t>鉴定人员承诺书</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left"/>
        <w:textAlignment w:val="auto"/>
        <w:outlineLvl w:val="9"/>
        <w:rPr>
          <w:rFonts w:ascii="宋体" w:eastAsia="宋体" w:hAnsi="宋体"/>
          <w:sz w:val="28"/>
          <w:szCs w:val="28"/>
        </w:rPr>
      </w:pPr>
      <w:r>
        <w:rPr>
          <w:rFonts w:ascii="宋体" w:eastAsia="宋体" w:hAnsi="宋体" w:hint="eastAsia"/>
          <w:sz w:val="28"/>
          <w:szCs w:val="28"/>
        </w:rPr>
        <w:t>本人接受</w:t>
      </w:r>
      <w:r>
        <w:rPr>
          <w:rFonts w:ascii="Open Sans" w:cs="Open Sans" w:eastAsia="Open Sans" w:hAnsi="Open Sans"/>
          <w:b w:val="0"/>
          <w:i w:val="0"/>
          <w:caps w:val="0"/>
          <w:color w:val="333333"/>
          <w:spacing w:val="0"/>
          <w:kern w:val="0"/>
          <w:sz w:val="30"/>
          <w:szCs w:val="28"/>
          <w:u w:val="none"/>
          <w:shd w:fill="FFFFFF" w:val="clear"/>
          <w:lang w:bidi="ar" w:eastAsia="zh-CN" w:val="en-US"/>
        </w:rPr>
        <w:rPr>
          <w:rFonts w:eastAsia="宋体" w:ascii="宋体"/>
        </w:rPr>
        <w:rPr>
          <w:shd w:fill=""/>
        </w:rPr>
        <w:t>天津市蓟州区人民法院</w:t>
      </w:r>
      <w:r>
        <w:rPr>
          <w:rFonts w:ascii="宋体" w:eastAsia="宋体" w:hAnsi="宋体" w:hint="eastAsia"/>
          <w:sz w:val="28"/>
          <w:szCs w:val="28"/>
        </w:rPr>
        <w:t>委托，依照国家法律法规完成本次司法鉴定活动，承诺如下：</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一、遵循科学、公正和诚实原则，客观、独立地进行鉴定，保证鉴定意见不受当事人、代理人或其他第三方的左右；</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二、廉洁自律，不接受当事人及其请托人提供的财物、有价证券和安排的宴请、旅游、娱乐等消费活动。</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三、自觉遵守有关回避的规定，及时向人民法院报告可能影响鉴定意见的各种情形。</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四、保守鉴定活动中知悉的国家秘密、商业秘密和个人隐私，不利用鉴定活动中知悉的国家秘密、商业秘密获取利益，不向无关人员泄露案情及鉴定意见。</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五、妥善保管、保存、移交相关鉴定材料，不因自身原因造成鉴定材料污损、遗失；</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六、勤勉尽责，遵照相关鉴定管理规定及技术规范，认真分析判断专业问题，独立进行检验、测算、分析、评定并形成鉴定意见，保证不出具虚假或误导性鉴定意见；</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七、按照人民法院要求，保证依法履行鉴定人出庭作证义务，协助人民法院做好鉴定意见的解释及质证工作；</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hint="eastAsia"/>
          <w:sz w:val="28"/>
          <w:szCs w:val="28"/>
        </w:rPr>
      </w:pPr>
      <w:r>
        <w:rPr>
          <w:rFonts w:ascii="宋体" w:eastAsia="宋体" w:hAnsi="宋体" w:hint="eastAsia"/>
          <w:sz w:val="28"/>
          <w:szCs w:val="28"/>
        </w:rPr>
        <w:t>八、本人郑重承诺，已知悉作为诉讼参与人违反上述承诺将承担的法律责任及行业主管部门、人民法院给予的相应处理。</w:t>
      </w: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0" w:firstLineChars="0" w:left="0" w:leftChars="0" w:right="2386" w:rightChars="1136"/>
        <w:jc w:val="right"/>
        <w:textAlignment w:val="auto"/>
        <w:rPr>
          <w:rFonts w:ascii="宋体" w:eastAsia="宋体" w:hAnsi="宋体" w:hint="eastAsia"/>
          <w:sz w:val="28"/>
          <w:szCs w:val="28"/>
        </w:rPr>
      </w:pPr>
      <w:r>
        <w:rPr>
          <w:rFonts w:ascii="宋体" w:eastAsia="宋体" w:hAnsi="宋体" w:hint="eastAsia"/>
          <w:sz w:val="28"/>
          <w:szCs w:val="28"/>
        </w:rPr>
        <w:t>承诺人员：（签名）</w:t>
      </w: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0" w:firstLineChars="0" w:left="0" w:leftChars="0" w:right="2386" w:rightChars="1136"/>
        <w:jc w:val="right"/>
        <w:textAlignment w:val="auto"/>
        <w:rPr>
          <w:rFonts w:ascii="宋体" w:eastAsia="宋体" w:hAnsi="宋体" w:hint="eastAsia"/>
          <w:sz w:val="28"/>
          <w:szCs w:val="28"/>
        </w:rPr>
      </w:pP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0" w:firstLineChars="0" w:left="0" w:leftChars="0" w:right="2386" w:rightChars="1136"/>
        <w:jc w:val="right"/>
        <w:textAlignment w:val="auto"/>
        <w:rPr>
          <w:rFonts w:ascii="宋体" w:eastAsia="宋体" w:hAnsi="宋体" w:hint="eastAsia"/>
          <w:sz w:val="28"/>
          <w:szCs w:val="28"/>
        </w:rPr>
      </w:pP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0" w:firstLineChars="0" w:left="0" w:leftChars="0" w:right="2386" w:rightChars="1136"/>
        <w:jc w:val="right"/>
        <w:textAlignment w:val="auto"/>
        <w:rPr>
          <w:rFonts w:ascii="宋体" w:eastAsia="宋体" w:hAnsi="宋体"/>
          <w:sz w:val="28"/>
          <w:szCs w:val="28"/>
        </w:rPr>
      </w:pPr>
      <w:r>
        <w:rPr>
          <w:rFonts w:ascii="宋体" w:eastAsia="宋体" w:hAnsi="宋体" w:hint="eastAsia"/>
          <w:sz w:val="28"/>
          <w:szCs w:val="28"/>
        </w:rPr>
        <w:t>鉴定机构：（盖章）</w:t>
      </w:r>
    </w:p>
    <w:p>
      <w:pPr>
        <w:keepNext w:val="0"/>
        <w:keepLines w:val="0"/>
        <w:widowControl/>
        <w:suppressLineNumbers w:val="0"/>
        <w:ind w:right="2386" w:rightChars="1136"/>
        <w:jc w:val="righ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highlight w:val="none"/>
          <w:u w:val="none"/>
          <w:shd w:fill="FFFFFF" w:val="clear"/>
          <w:lang w:bidi="ar" w:eastAsia="zh-CN" w:val="en-US"/>
        </w:rPr>
        <w:rPr>
          <w:rFonts w:eastAsia="宋体" w:ascii="宋体"/>
        </w:rPr>
        <w:rPr>
          <w:shd w:fill=""/>
        </w:rPr>
        <w:t>2019年07月22日</w:t>
      </w: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280" w:firstLineChars="100" w:right="2386" w:rightChars="1136"/>
        <w:jc w:val="right"/>
        <w:textAlignment w:val="auto"/>
        <w:rPr>
          <w:rFonts w:ascii="宋体" w:eastAsia="宋体" w:hAnsi="宋体" w:hint="eastAsia"/>
          <w:sz w:val="28"/>
          <w:szCs w:val="28"/>
        </w:rPr>
      </w:pPr>
    </w:p>
    <w:p>
      <w:pPr>
        <w:pStyle w:val="4"/>
        <w:keepNext w:val="0"/>
        <w:keepLines w:val="0"/>
        <w:pageBreakBefore w:val="0"/>
        <w:widowControl/>
        <w:kinsoku/>
        <w:wordWrap/>
        <w:overflowPunct/>
        <w:topLinePunct w:val="0"/>
        <w:autoSpaceDE/>
        <w:autoSpaceDN/>
        <w:bidi w:val="0"/>
        <w:adjustRightInd/>
        <w:spacing w:after="0" w:afterAutospacing="0" w:before="0" w:beforeAutospacing="0" w:line="480" w:lineRule="auto"/>
        <w:jc w:val="both"/>
        <w:textAlignment w:val="auto"/>
        <w:rPr>
          <w:rFonts w:ascii="黑体" w:cs="黑体" w:eastAsia="黑体" w:hAnsi="黑体" w:hint="eastAsia"/>
          <w:b/>
          <w:bCs/>
          <w:sz w:val="28"/>
          <w:szCs w:val="28"/>
        </w:rPr>
        <w:sectPr>
          <w:footerReference r:id="rId4" w:type="default"/>
          <w:pgSz w:h="16838" w:w="11906"/>
          <w:pgMar w:bottom="1440" w:footer="737" w:gutter="0" w:header="851" w:left="1080" w:right="1080" w:top="1440"/>
          <w:pgBorders>
            <w:top w:space="0" w:sz="0" w:val="none"/>
            <w:left w:space="0" w:sz="0" w:val="none"/>
            <w:bottom w:space="0" w:sz="0" w:val="none"/>
            <w:right w:space="0" w:sz="0" w:val="none"/>
          </w:pgBorders>
          <w:pgNumType w:chapStyle="1" w:fmt="decimal" w:start="1"/>
          <w:cols w:num="1" w:space="720"/>
          <w:docGrid w:charSpace="0" w:linePitch="312" w:type="lines"/>
        </w:sectPr>
      </w:pPr>
    </w:p>
    <w:p>
      <w:pPr>
        <w:pStyle w:val="4"/>
        <w:keepNext w:val="0"/>
        <w:keepLines w:val="0"/>
        <w:pageBreakBefore w:val="0"/>
        <w:widowControl/>
        <w:kinsoku/>
        <w:wordWrap/>
        <w:overflowPunct/>
        <w:autoSpaceDE/>
        <w:autoSpaceDN/>
        <w:bidi w:val="0"/>
        <w:adjustRightInd/>
        <w:spacing w:after="0" w:afterAutospacing="0" w:before="0" w:beforeAutospacing="0" w:line="360" w:lineRule="auto"/>
        <w:jc w:val="center"/>
        <w:textAlignment w:val="auto"/>
        <w:rPr>
          <w:rFonts w:ascii="黑体" w:cs="黑体" w:eastAsia="黑体" w:hAnsi="黑体" w:hint="eastAsia"/>
          <w:b/>
          <w:bCs/>
          <w:sz w:val="48"/>
          <w:szCs w:val="48"/>
        </w:rPr>
      </w:pPr>
      <w:r>
        <w:rPr>
          <w:rFonts w:ascii="黑体" w:cs="黑体" w:eastAsia="黑体" w:hAnsi="黑体" w:hint="eastAsia"/>
          <w:b/>
          <w:bCs/>
          <w:sz w:val="48"/>
          <w:szCs w:val="48"/>
        </w:rPr>
        <w:t>机动车鉴定评估报告书</w:t>
      </w:r>
    </w:p>
    <w:p>
      <w:pPr>
        <w:keepNext w:val="0"/>
        <w:keepLines w:val="0"/>
        <w:widowControl/>
        <w:suppressLineNumbers w:val="0"/>
        <w:jc w:val="right"/>
        <w:rPr>
          <w:rFonts w:ascii="宋体" w:cs="宋体" w:eastAsia="宋体" w:hAnsi="宋体" w:hint="eastAsia"/>
          <w:kern w:val="0"/>
          <w:szCs w:val="21"/>
          <w:lang w:bidi="ar"/>
        </w:rPr>
      </w:pPr>
      <w:r>
        <w:rPr>
          <w:rFonts w:ascii="Open Sans" w:cs="Open Sans" w:eastAsia="Open Sans" w:hAnsi="Open Sans"/>
          <w:b w:val="0"/>
          <w:i w:val="0"/>
          <w:caps w:val="0"/>
          <w:color w:val="333333"/>
          <w:spacing w:val="0"/>
          <w:kern w:val="0"/>
          <w:sz w:val="24"/>
          <w:szCs w:val="32"/>
          <w:u w:val="none"/>
          <w:shd w:fill="FFFFFF" w:val="clear"/>
          <w:lang w:bidi="ar" w:eastAsia="zh-CN" w:val="en-US"/>
        </w:rPr>
        <w:rPr>
          <w:rFonts w:eastAsia="宋体" w:ascii="宋体"/>
        </w:rPr>
        <w:rPr>
          <w:shd w:fill=""/>
        </w:rPr>
        <w:t>津恒实鉴估字2019第0039号</w:t>
      </w:r>
    </w:p>
    <w:p>
      <w:pPr>
        <w:keepNext w:val="0"/>
        <w:keepLines w:val="0"/>
        <w:pageBreakBefore w:val="0"/>
        <w:kinsoku/>
        <w:wordWrap/>
        <w:overflowPunct/>
        <w:topLinePunct w:val="0"/>
        <w:autoSpaceDE/>
        <w:autoSpaceDN/>
        <w:bidi w:val="0"/>
        <w:adjustRightInd/>
        <w:snapToGrid/>
        <w:spacing w:afterAutospacing="0" w:line="360" w:lineRule="auto"/>
        <w:ind w:hanging="16" w:hangingChars="5" w:left="16" w:leftChars="0" w:right="840" w:rightChars="400"/>
        <w:textAlignment w:val="auto"/>
        <w:rPr>
          <w:rFonts w:ascii="宋体" w:cs="宋体" w:eastAsia="宋体" w:hAnsi="宋体"/>
          <w:kern w:val="0"/>
          <w:szCs w:val="21"/>
          <w:lang w:bidi="ar"/>
        </w:rPr>
      </w:pPr>
      <w:r>
        <w:rPr>
          <w:rFonts w:ascii="黑体" w:cs="黑体" w:eastAsia="黑体" w:hAnsi="黑体"/>
          <w:color w:val="454343"/>
          <w:sz w:val="32"/>
          <w:szCs w:val="32"/>
        </w:rPr>
        <w:t>一、</w:t>
      </w:r>
      <w:r>
        <w:rPr>
          <w:rFonts w:ascii="黑体" w:cs="黑体" w:eastAsia="黑体" w:hAnsi="黑体"/>
          <w:sz w:val="32"/>
          <w:szCs w:val="32"/>
        </w:rPr>
        <w:t>绪言</w:t>
      </w:r>
    </w:p>
    <w:p>
      <w:pPr>
        <w:keepNext w:val="0"/>
        <w:keepLines w:val="0"/>
        <w:pageBreakBefore w:val="0"/>
        <w:widowControl/>
        <w:suppressLineNumbers w:val="0"/>
        <w:kinsoku/>
        <w:wordWrap/>
        <w:overflowPunct/>
        <w:topLinePunct w:val="0"/>
        <w:autoSpaceDE/>
        <w:autoSpaceDN/>
        <w:bidi w:val="0"/>
        <w:adjustRightInd/>
        <w:snapToGrid/>
        <w:spacing w:line="360" w:lineRule="auto"/>
        <w:ind w:firstLine="639" w:firstLineChars="213" w:left="0" w:leftChars="0"/>
        <w:jc w:val="left"/>
        <w:textAlignment w:val="auto"/>
        <w:rPr>
          <w:rFonts w:ascii="宋体" w:cs="宋体" w:eastAsia="宋体" w:hAnsi="宋体" w:hint="eastAsia"/>
          <w:sz w:val="30"/>
          <w:szCs w:val="30"/>
        </w:rPr>
      </w:pPr>
      <w:r>
        <w:rPr>
          <w:rFonts w:ascii="宋体" w:cs="宋体" w:eastAsia="宋体" w:hAnsi="宋体" w:hint="eastAsia"/>
          <w:sz w:val="30"/>
          <w:szCs w:val="30"/>
        </w:rPr>
        <w:t>本公司接受</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天津市蓟州区人民法院</w:t>
      </w:r>
      <w:r>
        <w:rPr>
          <w:rFonts w:ascii="宋体" w:cs="宋体" w:eastAsia="宋体" w:hAnsi="宋体" w:hint="eastAsia"/>
          <w:sz w:val="30"/>
          <w:szCs w:val="30"/>
        </w:rPr>
        <w:t>的委托，遵照国家相关法律、法规，本着“客观、独立、公正、科学”原则，采用相关的技术标准、技术规范、鉴定评估方法、工作程序，指派专业鉴定评估人员对</w:t>
      </w:r>
      <w:r>
        <w:rPr>
          <w:rFonts w:ascii="宋体" w:cs="宋体" w:eastAsia="宋体" w:hAnsi="宋体" w:hint="eastAsia"/>
          <w:sz w:val="30"/>
          <w:szCs w:val="30"/>
          <w:lang w:eastAsia="zh-CN" w:val="en-US"/>
        </w:rPr>
        <w:t>已使用</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5</w:t>
      </w:r>
      <w:r>
        <w:rPr>
          <w:rFonts w:ascii="宋体" w:cs="宋体" w:eastAsia="宋体" w:hAnsi="宋体" w:hint="eastAsia"/>
          <w:sz w:val="30"/>
          <w:szCs w:val="30"/>
          <w:lang w:eastAsia="zh-CN" w:val="en-US"/>
        </w:rPr>
        <w:t>个月的车牌号码为</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冀HF5699</w:t>
      </w:r>
      <w:r>
        <w:rPr>
          <w:rFonts w:ascii="宋体" w:cs="宋体" w:eastAsia="宋体" w:hAnsi="宋体" w:hint="eastAsia"/>
          <w:sz w:val="30"/>
          <w:szCs w:val="30"/>
          <w:lang w:eastAsia="zh-CN" w:val="en-US"/>
        </w:rPr>
        <w:t>、车辆识别代号为</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LZGJLGV48JX020840</w:t>
      </w:r>
      <w:r>
        <w:rPr>
          <w:rFonts w:ascii="宋体" w:cs="宋体" w:eastAsia="宋体" w:hAnsi="宋体" w:hint="eastAsia"/>
          <w:sz w:val="30"/>
          <w:szCs w:val="30"/>
          <w:lang w:eastAsia="zh-CN" w:val="en-US"/>
        </w:rPr>
        <w:t>的被鉴定车辆</w:t>
      </w:r>
      <w:r>
        <w:rPr>
          <w:rFonts w:ascii="宋体" w:cs="宋体" w:eastAsia="宋体" w:hAnsi="宋体" w:hint="eastAsia"/>
          <w:sz w:val="30"/>
          <w:szCs w:val="30"/>
        </w:rPr>
        <w:t>进行了实地查勘、取证并收集相关信息作鉴定评估，在评估基准日的客观价值做出公允反映，撰写此鉴定评估报告。</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textAlignment w:val="auto"/>
        <w:rPr>
          <w:rFonts w:ascii="黑体" w:cs="黑体" w:eastAsia="黑体" w:hAnsi="黑体"/>
          <w:sz w:val="32"/>
          <w:szCs w:val="32"/>
        </w:rPr>
      </w:pPr>
      <w:r>
        <w:rPr>
          <w:rFonts w:ascii="黑体" w:cs="黑体" w:eastAsia="黑体" w:hAnsi="黑体"/>
          <w:sz w:val="32"/>
          <w:szCs w:val="32"/>
        </w:rPr>
        <w:t>二、基本信息</w:t>
      </w:r>
    </w:p>
    <w:tbl>
      <w:tblPr>
        <w:tblStyle w:val="6"/>
        <w:tblpPr w:horzAnchor="page" w:leftFromText="180" w:rightFromText="180" w:tblpXSpec="center" w:tblpY="616" w:vertAnchor="text"/>
        <w:tblOverlap w:val="never"/>
        <w:tblW w:type="pct" w:w="5277"/>
        <w:jc w:val="center"/>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Layout w:type="fixed"/>
        <w:tblCellMar>
          <w:top w:type="dxa" w:w="0"/>
          <w:left w:type="dxa" w:w="108"/>
          <w:bottom w:type="dxa" w:w="0"/>
          <w:right w:type="dxa" w:w="108"/>
        </w:tblCellMar>
      </w:tblPr>
      <w:tblGrid>
        <w:gridCol w:w="1883"/>
        <w:gridCol w:w="2838"/>
        <w:gridCol w:w="1962"/>
        <w:gridCol w:w="3831"/>
      </w:tblGrid>
      <w:tr>
        <w:tblPrEx>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CellMar>
            <w:top w:type="dxa" w:w="0"/>
            <w:left w:type="dxa" w:w="108"/>
            <w:bottom w:type="dxa" w:w="0"/>
            <w:right w:type="dxa" w:w="108"/>
          </w:tblCellMar>
        </w:tblPrEx>
        <w:trPr>
          <w:jc w:val="center"/>
        </w:trPr>
        <w:tc>
          <w:tcPr>
            <w:tcW w:type="pct" w:w="895"/>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委托方：</w:t>
            </w:r>
          </w:p>
        </w:tc>
        <w:tc>
          <w:tcPr>
            <w:tcW w:type="pct" w:w="1349"/>
            <w:tcBorders>
              <w:tl2br w:val="nil"/>
              <w:tr2bl w:val="nil"/>
            </w:tcBorders>
            <w:vAlign w:val="top"/>
          </w:tcPr>
          <w:p>
            <w:pPr>
              <w:keepNext w:val="0"/>
              <w:keepLines w:val="0"/>
              <w:widowControl/>
              <w:suppressLineNumbers w:val="0"/>
              <w:jc w:val="left"/>
              <w:rPr>
                <w:rFonts w:ascii="宋体" w:cs="宋体" w:eastAsia="宋体" w:hAnsi="宋体" w:hint="default"/>
                <w:sz w:val="30"/>
                <w:szCs w:val="30"/>
                <w:lang w:eastAsia="zh-CN" w:val="en-US"/>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天津市蓟州区人民法院</w:t>
            </w:r>
          </w:p>
        </w:tc>
        <w:tc>
          <w:tcPr>
            <w:tcW w:type="pct" w:w="933"/>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联系电话：</w:t>
            </w:r>
          </w:p>
        </w:tc>
        <w:tc>
          <w:tcPr>
            <w:tcW w:type="pct" w:w="1821"/>
            <w:tcBorders>
              <w:tl2br w:val="nil"/>
              <w:tr2bl w:val="nil"/>
            </w:tcBorders>
            <w:vAlign w:val="top"/>
          </w:tcPr>
          <w:p>
            <w:pPr>
              <w:keepNext w:val="0"/>
              <w:keepLines w:val="0"/>
              <w:widowControl/>
              <w:suppressLineNumbers w:val="0"/>
              <w:jc w:val="left"/>
              <w:rPr>
                <w:rFonts w:ascii="宋体" w:cs="宋体" w:eastAsia="宋体" w:hAnsi="宋体" w:hint="default"/>
                <w:sz w:val="30"/>
                <w:szCs w:val="30"/>
                <w:lang w:eastAsia="zh-CN" w:val="en-US"/>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02282853008</w:t>
            </w:r>
          </w:p>
        </w:tc>
      </w:tr>
      <w:tr>
        <w:tblPrEx>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CellMar>
            <w:top w:type="dxa" w:w="0"/>
            <w:left w:type="dxa" w:w="108"/>
            <w:bottom w:type="dxa" w:w="0"/>
            <w:right w:type="dxa" w:w="108"/>
          </w:tblCellMar>
        </w:tblPrEx>
        <w:trPr>
          <w:jc w:val="center"/>
        </w:trPr>
        <w:tc>
          <w:tcPr>
            <w:tcW w:type="pct" w:w="895"/>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所有人：</w:t>
            </w:r>
          </w:p>
        </w:tc>
        <w:tc>
          <w:tcPr>
            <w:tcW w:type="pct" w:w="1349"/>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兴隆县远航服务车队</w:t>
            </w:r>
          </w:p>
        </w:tc>
        <w:tc>
          <w:tcPr>
            <w:tcW w:type="pct" w:w="933"/>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使用性质：</w:t>
            </w:r>
          </w:p>
        </w:tc>
        <w:tc>
          <w:tcPr>
            <w:tcW w:type="pct" w:w="1821"/>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货运</w:t>
            </w:r>
          </w:p>
        </w:tc>
      </w:tr>
      <w:tr>
        <w:tblPrEx>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CellMar>
            <w:top w:type="dxa" w:w="0"/>
            <w:left w:type="dxa" w:w="108"/>
            <w:bottom w:type="dxa" w:w="0"/>
            <w:right w:type="dxa" w:w="108"/>
          </w:tblCellMar>
        </w:tblPrEx>
        <w:trPr>
          <w:jc w:val="center"/>
        </w:trPr>
        <w:tc>
          <w:tcPr>
            <w:tcW w:type="pct" w:w="895"/>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lang w:eastAsia="zh-CN" w:val="en-US"/>
              </w:rPr>
              <w:t>车</w:t>
            </w:r>
            <w:r>
              <w:rPr>
                <w:rFonts w:ascii="宋体" w:cs="宋体" w:eastAsia="宋体" w:hAnsi="宋体" w:hint="eastAsia"/>
                <w:sz w:val="30"/>
                <w:szCs w:val="30"/>
              </w:rPr>
              <w:t>牌号码：</w:t>
            </w:r>
          </w:p>
        </w:tc>
        <w:tc>
          <w:tcPr>
            <w:tcW w:type="pct" w:w="1349"/>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冀HF5699</w:t>
            </w:r>
          </w:p>
        </w:tc>
        <w:tc>
          <w:tcPr>
            <w:tcW w:type="pct" w:w="933"/>
            <w:tcBorders>
              <w:tl2br w:val="nil"/>
              <w:tr2bl w:val="nil"/>
            </w:tcBorders>
            <w:vAlign w:val="top"/>
          </w:tcPr>
          <w:p>
            <w:pPr>
              <w:keepNext w:val="0"/>
              <w:keepLines w:val="0"/>
              <w:pageBreakBefore w:val="0"/>
              <w:kinsoku/>
              <w:wordWrap/>
              <w:overflowPunct/>
              <w:autoSpaceDE/>
              <w:autoSpaceDN/>
              <w:bidi w:val="0"/>
              <w:adjustRightInd/>
              <w:spacing w:afterAutospacing="0" w:line="360" w:lineRule="auto"/>
              <w:jc w:val="left"/>
              <w:textAlignment w:val="auto"/>
              <w:rPr>
                <w:rFonts w:ascii="宋体" w:cs="宋体" w:eastAsia="宋体" w:hAnsi="宋体" w:hint="eastAsia"/>
                <w:sz w:val="30"/>
                <w:szCs w:val="30"/>
                <w:vertAlign w:val="baseline"/>
                <w:lang w:eastAsia="zh-CN"/>
              </w:rPr>
            </w:pPr>
            <w:r>
              <w:rPr>
                <w:rFonts w:ascii="宋体" w:cs="宋体" w:eastAsia="宋体" w:hAnsi="宋体" w:hint="eastAsia"/>
                <w:sz w:val="30"/>
                <w:szCs w:val="30"/>
              </w:rPr>
              <w:t>车辆类型</w:t>
            </w:r>
            <w:r>
              <w:rPr>
                <w:rFonts w:ascii="宋体" w:cs="宋体" w:eastAsia="宋体" w:hAnsi="宋体" w:hint="eastAsia"/>
                <w:sz w:val="30"/>
                <w:szCs w:val="30"/>
                <w:lang w:eastAsia="zh-CN"/>
              </w:rPr>
              <w:t>：</w:t>
            </w:r>
          </w:p>
        </w:tc>
        <w:tc>
          <w:tcPr>
            <w:tcW w:type="pct" w:w="1821"/>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重型半挂牵引车</w:t>
            </w:r>
          </w:p>
        </w:tc>
      </w:tr>
      <w:tr>
        <w:tblPrEx>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CellMar>
            <w:top w:type="dxa" w:w="0"/>
            <w:left w:type="dxa" w:w="108"/>
            <w:bottom w:type="dxa" w:w="0"/>
            <w:right w:type="dxa" w:w="108"/>
          </w:tblCellMar>
        </w:tblPrEx>
        <w:trPr>
          <w:jc w:val="center"/>
        </w:trPr>
        <w:tc>
          <w:tcPr>
            <w:tcW w:type="pct" w:w="895"/>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品牌型号：</w:t>
            </w:r>
          </w:p>
        </w:tc>
        <w:tc>
          <w:tcPr>
            <w:tcW w:type="pct" w:w="1349"/>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陕汽牌SX4250MC4</w:t>
            </w:r>
          </w:p>
        </w:tc>
        <w:tc>
          <w:tcPr>
            <w:tcW w:type="pct" w:w="933"/>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识别代号：</w:t>
            </w:r>
          </w:p>
        </w:tc>
        <w:tc>
          <w:tcPr>
            <w:tcW w:type="pct" w:w="1821"/>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LZGJLGV48JX020840</w:t>
            </w:r>
          </w:p>
        </w:tc>
      </w:tr>
      <w:tr>
        <w:tblPrEx>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CellMar>
            <w:top w:type="dxa" w:w="0"/>
            <w:left w:type="dxa" w:w="108"/>
            <w:bottom w:type="dxa" w:w="0"/>
            <w:right w:type="dxa" w:w="108"/>
          </w:tblCellMar>
        </w:tblPrEx>
        <w:trPr>
          <w:jc w:val="center"/>
        </w:trPr>
        <w:tc>
          <w:tcPr>
            <w:tcW w:type="pct" w:w="895"/>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发动机号：</w:t>
            </w:r>
          </w:p>
        </w:tc>
        <w:tc>
          <w:tcPr>
            <w:tcW w:type="pct" w:w="1349"/>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1418C030691</w:t>
            </w:r>
          </w:p>
        </w:tc>
        <w:tc>
          <w:tcPr>
            <w:tcW w:type="pct" w:w="933"/>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登记日期：</w:t>
            </w:r>
          </w:p>
        </w:tc>
        <w:tc>
          <w:tcPr>
            <w:tcW w:type="pct" w:w="1821"/>
            <w:tcBorders>
              <w:tl2br w:val="nil"/>
              <w:tr2bl w:val="nil"/>
            </w:tcBorders>
            <w:vAlign w:val="top"/>
          </w:tcPr>
          <w:p>
            <w:pPr>
              <w:keepNext w:val="0"/>
              <w:keepLines w:val="0"/>
              <w:widowControl/>
              <w:suppressLineNumbers w:val="0"/>
              <w:jc w:val="left"/>
              <w:rPr>
                <w:rFonts w:ascii="宋体" w:cs="宋体" w:eastAsia="宋体" w:hAnsi="宋体" w:hint="default"/>
                <w:sz w:val="30"/>
                <w:szCs w:val="30"/>
                <w:lang w:eastAsia="zh-CN" w:val="en-US"/>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2018年05月18日</w:t>
            </w:r>
          </w:p>
        </w:tc>
      </w:tr>
    </w:tbl>
    <w:p>
      <w:pPr>
        <w:rPr>
          <w:rFonts w:ascii="黑体" w:cs="黑体" w:eastAsia="黑体" w:hAnsi="黑体"/>
          <w:sz w:val="32"/>
          <w:szCs w:val="32"/>
        </w:rPr>
      </w:pPr>
      <w:r>
        <w:rPr>
          <w:rFonts w:ascii="黑体" w:cs="黑体" w:eastAsia="黑体" w:hAnsi="黑体"/>
          <w:sz w:val="32"/>
          <w:szCs w:val="32"/>
        </w:rPr>
        <w:br w:type="page"/>
      </w:r>
    </w:p>
    <w:p>
      <w:pPr>
        <w:pStyle w:val="4"/>
        <w:keepNext w:val="0"/>
        <w:keepLines w:val="0"/>
        <w:pageBreakBefore w:val="0"/>
        <w:widowControl/>
        <w:numPr>
          <w:ilvl w:val="0"/>
          <w:numId w:val="0"/>
        </w:numPr>
        <w:kinsoku/>
        <w:wordWrap/>
        <w:overflowPunct/>
        <w:topLinePunct w:val="0"/>
        <w:autoSpaceDE/>
        <w:autoSpaceDN/>
        <w:bidi w:val="0"/>
        <w:adjustRightInd/>
        <w:snapToGrid/>
        <w:spacing w:after="0" w:afterAutospacing="0" w:before="0" w:beforeAutospacing="0" w:line="360" w:lineRule="auto"/>
        <w:ind w:leftChars="0"/>
        <w:textAlignment w:val="auto"/>
        <w:rPr>
          <w:rFonts w:ascii="黑体" w:cs="黑体" w:eastAsia="黑体" w:hAnsi="黑体"/>
          <w:sz w:val="32"/>
          <w:szCs w:val="32"/>
        </w:rPr>
      </w:pPr>
      <w:r>
        <w:rPr>
          <w:rFonts w:ascii="黑体" w:cs="黑体" w:eastAsia="黑体" w:hAnsi="黑体" w:hint="default"/>
          <w:sz w:val="32"/>
          <w:szCs w:val="32"/>
        </w:rPr>
        <w:t>三</w:t>
      </w:r>
      <w:r>
        <w:rPr>
          <w:rFonts w:ascii="黑体" w:cs="黑体" w:eastAsia="黑体" w:hAnsi="黑体" w:hint="eastAsia"/>
          <w:sz w:val="32"/>
          <w:szCs w:val="32"/>
        </w:rPr>
        <w:t>、鉴定评估</w:t>
      </w:r>
      <w:r>
        <w:rPr>
          <w:rFonts w:ascii="黑体" w:cs="黑体" w:eastAsia="黑体" w:hAnsi="黑体"/>
          <w:sz w:val="32"/>
          <w:szCs w:val="32"/>
        </w:rPr>
        <w:t xml:space="preserve">目的 </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kern w:val="2"/>
          <w:sz w:val="30"/>
          <w:szCs w:val="30"/>
          <w:lang w:bidi="ar-SA" w:eastAsia="zh-CN" w:val="en-US"/>
        </w:rPr>
      </w:pP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rPr>
          <w:shd w:fill=""/>
        </w:rPr>
        <w:t>为评估对象的损失提供参考依据</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黑体" w:cs="黑体" w:eastAsia="黑体" w:hAnsi="黑体"/>
          <w:sz w:val="32"/>
          <w:szCs w:val="32"/>
        </w:rPr>
      </w:pPr>
      <w:r>
        <w:rPr>
          <w:rFonts w:ascii="黑体" w:cs="黑体" w:eastAsia="黑体" w:hAnsi="黑体" w:hint="eastAsia"/>
          <w:sz w:val="32"/>
          <w:szCs w:val="32"/>
        </w:rPr>
        <w:t>四、鉴定</w:t>
      </w:r>
      <w:r>
        <w:rPr>
          <w:rFonts w:ascii="黑体" w:cs="黑体" w:eastAsia="黑体" w:hAnsi="黑体"/>
          <w:sz w:val="32"/>
          <w:szCs w:val="32"/>
        </w:rPr>
        <w:t>评估基准日</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sz w:val="30"/>
          <w:szCs w:val="30"/>
        </w:rPr>
      </w:pPr>
      <w:r>
        <w:rPr>
          <w:rFonts w:ascii="宋体" w:cs="宋体" w:eastAsia="宋体" w:hAnsi="宋体" w:hint="eastAsia"/>
          <w:sz w:val="30"/>
          <w:szCs w:val="30"/>
        </w:rPr>
        <w:t>鉴定评估基准日为：</w:t>
      </w: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rPr>
          <w:shd w:fill=""/>
        </w:rPr>
        <w:t>2018年10月31日</w:t>
      </w:r>
    </w:p>
    <w:p>
      <w:pPr>
        <w:keepNext w:val="0"/>
        <w:keepLines w:val="0"/>
        <w:pageBreakBefore w:val="0"/>
        <w:kinsoku/>
        <w:wordWrap/>
        <w:overflowPunct/>
        <w:topLinePunct w:val="0"/>
        <w:autoSpaceDE/>
        <w:autoSpaceDN/>
        <w:bidi w:val="0"/>
        <w:adjustRightInd/>
        <w:snapToGrid/>
        <w:spacing w:afterAutospacing="0" w:line="360" w:lineRule="auto"/>
        <w:textAlignment w:val="auto"/>
        <w:rPr>
          <w:rFonts w:ascii="Times New Roman" w:eastAsia="宋体" w:hAnsi="Times New Roman"/>
          <w:sz w:val="30"/>
          <w:szCs w:val="30"/>
        </w:rPr>
      </w:pPr>
      <w:r>
        <w:rPr>
          <w:rFonts w:ascii="黑体" w:cs="黑体" w:eastAsia="黑体" w:hAnsi="黑体" w:hint="eastAsia"/>
          <w:sz w:val="32"/>
          <w:szCs w:val="32"/>
        </w:rPr>
        <w:t>五</w:t>
      </w:r>
      <w:r>
        <w:rPr>
          <w:rFonts w:ascii="黑体" w:cs="黑体" w:eastAsia="黑体" w:hAnsi="黑体"/>
          <w:sz w:val="32"/>
          <w:szCs w:val="32"/>
        </w:rPr>
        <w:t>、</w:t>
      </w:r>
      <w:r>
        <w:rPr>
          <w:rFonts w:ascii="黑体" w:cs="黑体" w:eastAsia="黑体" w:hAnsi="黑体" w:hint="eastAsia"/>
          <w:sz w:val="32"/>
          <w:szCs w:val="32"/>
        </w:rPr>
        <w:t>鉴定</w:t>
      </w:r>
      <w:r>
        <w:rPr>
          <w:rFonts w:ascii="黑体" w:cs="黑体" w:eastAsia="黑体" w:hAnsi="黑体"/>
          <w:sz w:val="32"/>
          <w:szCs w:val="32"/>
        </w:rPr>
        <w:t xml:space="preserve">评估依据 </w:t>
      </w:r>
    </w:p>
    <w:p>
      <w:pPr>
        <w:keepNext w:val="0"/>
        <w:keepLines w:val="0"/>
        <w:pageBreakBefore w:val="0"/>
        <w:kinsoku/>
        <w:wordWrap/>
        <w:overflowPunct/>
        <w:topLinePunct w:val="0"/>
        <w:autoSpaceDE/>
        <w:autoSpaceDN/>
        <w:bidi w:val="0"/>
        <w:adjustRightInd/>
        <w:snapToGrid/>
        <w:spacing w:afterAutospacing="0" w:line="360" w:lineRule="auto"/>
        <w:ind w:firstLine="0" w:firstLineChars="0" w:left="0" w:leftChars="0"/>
        <w:textAlignment w:val="auto"/>
        <w:rPr>
          <w:rFonts w:ascii="宋体" w:cs="宋体" w:eastAsia="宋体" w:hAnsi="宋体" w:hint="eastAsia"/>
          <w:sz w:val="32"/>
          <w:szCs w:val="32"/>
          <w:lang w:eastAsia="zh-CN"/>
        </w:rPr>
      </w:pPr>
      <w:r>
        <w:rPr>
          <w:rFonts w:ascii="宋体" w:cs="宋体" w:eastAsia="宋体" w:hAnsi="宋体" w:hint="eastAsia"/>
          <w:sz w:val="32"/>
          <w:szCs w:val="32"/>
          <w:lang w:eastAsia="zh-CN"/>
        </w:rPr>
        <w:t>（</w:t>
      </w:r>
      <w:r>
        <w:rPr>
          <w:rFonts w:ascii="宋体" w:cs="宋体" w:eastAsia="宋体" w:hAnsi="宋体" w:hint="eastAsia"/>
          <w:sz w:val="32"/>
          <w:szCs w:val="32"/>
          <w:lang w:eastAsia="zh-CN" w:val="en-US"/>
        </w:rPr>
        <w:t>一</w:t>
      </w:r>
      <w:r>
        <w:rPr>
          <w:rFonts w:ascii="宋体" w:cs="宋体" w:eastAsia="宋体" w:hAnsi="宋体" w:hint="eastAsia"/>
          <w:sz w:val="32"/>
          <w:szCs w:val="32"/>
          <w:lang w:eastAsia="zh-CN"/>
        </w:rPr>
        <w:t>）</w:t>
      </w:r>
      <w:r>
        <w:rPr>
          <w:rFonts w:ascii="宋体" w:cs="宋体" w:eastAsia="宋体" w:hAnsi="宋体" w:hint="eastAsia"/>
          <w:sz w:val="32"/>
          <w:szCs w:val="32"/>
        </w:rPr>
        <w:t>法律、法规依据</w:t>
      </w:r>
    </w:p>
    <w:p>
      <w:pPr>
        <w:keepNext w:val="0"/>
        <w:keepLines w:val="0"/>
        <w:pageBreakBefore w:val="0"/>
        <w:widowControl/>
        <w:suppressLineNumbers w:val="0"/>
        <w:kinsoku/>
        <w:wordWrap/>
        <w:overflowPunct/>
        <w:topLinePunct w:val="0"/>
        <w:autoSpaceDE/>
        <w:autoSpaceDN/>
        <w:bidi w:val="0"/>
        <w:adjustRightInd/>
        <w:snapToGrid/>
        <w:spacing w:line="360" w:lineRule="auto"/>
        <w:ind w:firstLine="0" w:firstLineChars="0" w:left="0" w:leftChars="0"/>
        <w:jc w:val="left"/>
        <w:textAlignment w:val="auto"/>
        <w:rPr>
          <w:sz w:val="30"/>
          <w:szCs w:val="30"/>
        </w:rPr>
      </w:pP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t>1、《机动车登记规定》。</w:t>
      </w:r>
    </w:p>
    <w:p>
      <w:pPr>
        <w:keepNext w:val="0"/>
        <w:keepLines w:val="0"/>
        <w:pageBreakBefore w:val="0"/>
        <w:widowControl w:val="0"/>
        <w:numPr>
          <w:ilvl w:val="0"/>
          <w:numId w:val="0"/>
        </w:numPr>
        <w:kinsoku/>
        <w:wordWrap/>
        <w:overflowPunct/>
        <w:topLinePunct w:val="0"/>
        <w:autoSpaceDE/>
        <w:autoSpaceDN/>
        <w:bidi w:val="0"/>
        <w:adjustRightInd/>
        <w:snapToGrid/>
        <w:spacing w:afterAutospacing="0" w:line="360" w:lineRule="auto"/>
        <w:ind w:leftChars="0"/>
        <w:textAlignment w:val="auto"/>
        <w:rPr>
          <w:rFonts w:ascii="宋体" w:cs="宋体" w:eastAsia="宋体" w:hAnsi="宋体" w:hint="eastAsia"/>
          <w:sz w:val="32"/>
          <w:szCs w:val="32"/>
          <w:lang w:eastAsia="zh-CN" w:val="en-US"/>
        </w:rPr>
      </w:pPr>
      <w:r>
        <w:rPr>
          <w:rFonts w:ascii="宋体" w:cs="宋体" w:eastAsia="宋体" w:hAnsi="宋体" w:hint="eastAsia"/>
          <w:sz w:val="32"/>
          <w:szCs w:val="32"/>
          <w:lang w:eastAsia="zh-CN"/>
        </w:rPr>
        <w:t>（</w:t>
      </w:r>
      <w:r>
        <w:rPr>
          <w:rFonts w:ascii="宋体" w:cs="宋体" w:eastAsia="宋体" w:hAnsi="宋体" w:hint="eastAsia"/>
          <w:sz w:val="32"/>
          <w:szCs w:val="32"/>
          <w:lang w:eastAsia="zh-CN" w:val="en-US"/>
        </w:rPr>
        <w:t>二</w:t>
      </w:r>
      <w:r>
        <w:rPr>
          <w:rFonts w:ascii="宋体" w:cs="宋体" w:eastAsia="宋体" w:hAnsi="宋体" w:hint="eastAsia"/>
          <w:sz w:val="32"/>
          <w:szCs w:val="32"/>
          <w:lang w:eastAsia="zh-CN"/>
        </w:rPr>
        <w:t>）</w:t>
      </w:r>
      <w:r>
        <w:rPr>
          <w:rFonts w:ascii="宋体" w:cs="宋体" w:eastAsia="宋体" w:hAnsi="宋体" w:hint="eastAsia"/>
          <w:sz w:val="32"/>
          <w:szCs w:val="32"/>
        </w:rPr>
        <w:t>技术依据</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t>1、GB7258-2017 机动车安全；运行技术条件。</w:t>
      </w:r>
    </w:p>
    <w:p>
      <w:pPr>
        <w:keepNext w:val="0"/>
        <w:keepLines w:val="0"/>
        <w:pageBreakBefore w:val="0"/>
        <w:numPr>
          <w:ilvl w:val="0"/>
          <w:numId w:val="1"/>
        </w:numPr>
        <w:kinsoku/>
        <w:wordWrap/>
        <w:overflowPunct/>
        <w:topLinePunct w:val="0"/>
        <w:autoSpaceDE/>
        <w:autoSpaceDN/>
        <w:bidi w:val="0"/>
        <w:adjustRightInd/>
        <w:snapToGrid/>
        <w:spacing w:afterAutospacing="0" w:line="360" w:lineRule="auto"/>
        <w:textAlignment w:val="auto"/>
        <w:rPr>
          <w:rFonts w:ascii="宋体" w:cs="宋体" w:eastAsia="宋体" w:hAnsi="宋体" w:hint="eastAsia"/>
          <w:sz w:val="30"/>
          <w:szCs w:val="30"/>
          <w:highlight w:val="none"/>
          <w:lang w:eastAsia="zh-CN" w:val="en-US"/>
        </w:rPr>
      </w:pPr>
      <w:r>
        <w:rPr>
          <w:rFonts w:ascii="宋体" w:cs="宋体" w:eastAsia="宋体" w:hAnsi="宋体" w:hint="eastAsia"/>
          <w:sz w:val="32"/>
          <w:szCs w:val="32"/>
          <w:highlight w:val="none"/>
        </w:rPr>
        <w:t>行为依据</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default"/>
          <w:sz w:val="30"/>
          <w:szCs w:val="30"/>
          <w:highlight w:val="none"/>
          <w:lang w:eastAsia="zh-CN" w:val="en-US"/>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1、天津市蓟州区人民法院委托书（无）；</w:t>
      </w:r>
      <w:r>
        <w:rPr>
          <w:sz w:val="30"/>
        </w:rPr>
        <w:rPr>
          <w:rFonts w:eastAsia="宋体" w:ascii="宋体"/>
        </w:rPr>
        <w:br/>
        <w:t>2、津恒实鉴估字2019第0039号；</w:t>
      </w:r>
      <w:r>
        <w:rPr>
          <w:sz w:val="30"/>
        </w:rPr>
        <w:rPr>
          <w:rFonts w:eastAsia="宋体" w:ascii="宋体"/>
        </w:rPr>
        <w:br/>
        <w:t>3、鉴定申请书（复印件）。</w:t>
      </w:r>
    </w:p>
    <w:p>
      <w:pPr>
        <w:keepNext w:val="0"/>
        <w:keepLines w:val="0"/>
        <w:pageBreakBefore w:val="0"/>
        <w:numPr>
          <w:ilvl w:val="0"/>
          <w:numId w:val="0"/>
        </w:numPr>
        <w:kinsoku/>
        <w:wordWrap/>
        <w:overflowPunct/>
        <w:topLinePunct w:val="0"/>
        <w:autoSpaceDE/>
        <w:autoSpaceDN/>
        <w:bidi w:val="0"/>
        <w:adjustRightInd/>
        <w:snapToGrid/>
        <w:spacing w:afterAutospacing="0" w:line="360" w:lineRule="auto"/>
        <w:ind w:leftChars="0"/>
        <w:textAlignment w:val="auto"/>
        <w:rPr>
          <w:rFonts w:ascii="宋体" w:cs="宋体" w:eastAsia="宋体" w:hAnsi="宋体" w:hint="eastAsia"/>
          <w:sz w:val="30"/>
          <w:szCs w:val="30"/>
          <w:highlight w:val="none"/>
        </w:rPr>
      </w:pPr>
      <w:r>
        <w:rPr>
          <w:rFonts w:ascii="宋体" w:cs="宋体" w:eastAsia="宋体" w:hAnsi="宋体" w:hint="eastAsia"/>
          <w:sz w:val="30"/>
          <w:szCs w:val="30"/>
          <w:highlight w:val="none"/>
          <w:lang w:eastAsia="zh-CN"/>
        </w:rPr>
        <w:t>（</w:t>
      </w:r>
      <w:r>
        <w:rPr>
          <w:rFonts w:ascii="宋体" w:cs="宋体" w:eastAsia="宋体" w:hAnsi="宋体" w:hint="eastAsia"/>
          <w:sz w:val="30"/>
          <w:szCs w:val="30"/>
          <w:highlight w:val="none"/>
          <w:lang w:eastAsia="zh-CN" w:val="en-US"/>
        </w:rPr>
        <w:t>四</w:t>
      </w:r>
      <w:r>
        <w:rPr>
          <w:rFonts w:ascii="宋体" w:cs="宋体" w:eastAsia="宋体" w:hAnsi="宋体" w:hint="eastAsia"/>
          <w:sz w:val="30"/>
          <w:szCs w:val="30"/>
          <w:highlight w:val="none"/>
          <w:lang w:eastAsia="zh-CN"/>
        </w:rPr>
        <w:t>）</w:t>
      </w:r>
      <w:r>
        <w:rPr>
          <w:rFonts w:ascii="宋体" w:cs="宋体" w:eastAsia="宋体" w:hAnsi="宋体" w:hint="eastAsia"/>
          <w:sz w:val="30"/>
          <w:szCs w:val="30"/>
          <w:highlight w:val="none"/>
        </w:rPr>
        <w:t>其他材料</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sz w:val="30"/>
          <w:szCs w:val="30"/>
          <w:highlight w:val="none"/>
        </w:rPr>
      </w:pP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t>1、确定相关更换部件。</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textAlignment w:val="auto"/>
        <w:rPr>
          <w:rFonts w:ascii="黑体" w:cs="黑体" w:eastAsia="黑体" w:hAnsi="黑体"/>
          <w:sz w:val="32"/>
          <w:szCs w:val="32"/>
        </w:rPr>
      </w:pPr>
      <w:r>
        <w:rPr>
          <w:rFonts w:ascii="黑体" w:cs="黑体" w:eastAsia="黑体" w:hAnsi="黑体" w:hint="eastAsia"/>
          <w:sz w:val="32"/>
          <w:szCs w:val="32"/>
        </w:rPr>
        <w:t>六、鉴定</w:t>
      </w:r>
      <w:r>
        <w:rPr>
          <w:rFonts w:ascii="黑体" w:cs="黑体" w:eastAsia="黑体" w:hAnsi="黑体"/>
          <w:sz w:val="32"/>
          <w:szCs w:val="32"/>
        </w:rPr>
        <w:t>评估程序</w:t>
      </w:r>
    </w:p>
    <w:p>
      <w:pPr>
        <w:keepNext w:val="0"/>
        <w:keepLines w:val="0"/>
        <w:pageBreakBefore w:val="0"/>
        <w:kinsoku/>
        <w:wordWrap/>
        <w:overflowPunct/>
        <w:topLinePunct w:val="0"/>
        <w:autoSpaceDE/>
        <w:autoSpaceDN/>
        <w:bidi w:val="0"/>
        <w:adjustRightInd/>
        <w:snapToGrid/>
        <w:spacing w:afterAutospacing="0" w:line="360" w:lineRule="auto"/>
        <w:ind w:firstLine="639" w:firstLineChars="213" w:left="0" w:leftChars="0"/>
        <w:textAlignment w:val="auto"/>
        <w:rPr>
          <w:rFonts w:ascii="宋体" w:cs="宋体" w:eastAsia="宋体" w:hAnsi="宋体" w:hint="eastAsia"/>
          <w:sz w:val="30"/>
          <w:szCs w:val="30"/>
        </w:rPr>
      </w:pPr>
      <w:r>
        <w:rPr>
          <w:rFonts w:ascii="宋体" w:cs="宋体" w:eastAsia="宋体" w:hAnsi="宋体" w:hint="eastAsia"/>
          <w:sz w:val="30"/>
          <w:szCs w:val="30"/>
        </w:rPr>
        <w:t>按照接受委托、信息验证、现场勘验、技术鉴定、市场调查、价值评估、撰写报告、报告送达的程序进行。</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textAlignment w:val="auto"/>
        <w:rPr>
          <w:rFonts w:ascii="黑体" w:cs="黑体" w:eastAsia="黑体" w:hAnsi="黑体"/>
          <w:sz w:val="32"/>
          <w:szCs w:val="32"/>
          <w:lang w:bidi="ar"/>
        </w:rPr>
      </w:pPr>
      <w:r>
        <w:rPr>
          <w:rFonts w:ascii="黑体" w:cs="黑体" w:eastAsia="黑体" w:hAnsi="黑体" w:hint="eastAsia"/>
          <w:sz w:val="32"/>
          <w:szCs w:val="32"/>
        </w:rPr>
        <w:t>七、</w:t>
      </w:r>
      <w:r>
        <w:rPr>
          <w:rFonts w:ascii="黑体" w:cs="黑体" w:eastAsia="黑体" w:hAnsi="黑体"/>
          <w:sz w:val="32"/>
          <w:szCs w:val="32"/>
        </w:rPr>
        <w:t>评估方法</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kern w:val="2"/>
          <w:sz w:val="30"/>
          <w:szCs w:val="30"/>
        </w:rPr>
      </w:pP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rPr>
          <w:shd w:fill=""/>
        </w:rPr>
        <w:t xml:space="preserve">□ 重置成本法 ☑ 现行市价法 □ 收益现值法 ☑ 修复加和法 </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default"/>
          <w:kern w:val="2"/>
          <w:sz w:val="30"/>
          <w:szCs w:val="30"/>
          <w:u w:val="single"/>
          <w:lang w:val="en-US"/>
        </w:rPr>
      </w:pPr>
      <w:r>
        <w:rPr>
          <w:rFonts w:ascii="宋体" w:cs="宋体" w:eastAsia="宋体" w:hAnsi="宋体" w:hint="eastAsia"/>
          <w:kern w:val="2"/>
          <w:sz w:val="30"/>
          <w:szCs w:val="30"/>
        </w:rPr>
        <w:t>其他</w:t>
      </w:r>
      <w:r>
        <w:rPr>
          <w:rFonts w:ascii="宋体" w:cs="宋体" w:eastAsia="宋体" w:hAnsi="宋体" w:hint="default"/>
          <w:kern w:val="2"/>
          <w:sz w:val="30"/>
          <w:szCs w:val="30"/>
        </w:rPr>
        <w:t>：</w:t>
      </w:r>
      <w:r>
        <w:rPr>
          <w:rFonts w:ascii="Open Sans" w:cs="Open Sans" w:eastAsia="Open Sans" w:hAnsi="Open Sans"/>
          <w:b w:val="0"/>
          <w:i w:val="0"/>
          <w:caps w:val="0"/>
          <w:color w:val="333333"/>
          <w:spacing w:val="0"/>
          <w:kern w:val="0"/>
          <w:sz w:val="30"/>
          <w:szCs w:val="32"/>
          <w:u w:val="dashLong"/>
          <w:shd w:fill="FFFFFF" w:val="clear"/>
          <w:lang w:bidi="ar" w:eastAsia="zh-CN" w:val="en-US"/>
        </w:rPr>
        <w:rPr>
          <w:rFonts w:eastAsia="宋体" w:ascii="宋体"/>
        </w:rPr>
        <w:rPr>
          <w:shd w:fill=""/>
        </w:rPr>
        <w:t/>
      </w:r>
    </w:p>
    <w:p>
      <w:pPr>
        <w:pStyle w:val="4"/>
        <w:keepNext w:val="0"/>
        <w:keepLines w:val="0"/>
        <w:pageBreakBefore w:val="0"/>
        <w:widowControl/>
        <w:numPr>
          <w:ilvl w:val="0"/>
          <w:numId w:val="0"/>
        </w:numPr>
        <w:kinsoku/>
        <w:wordWrap/>
        <w:overflowPunct/>
        <w:topLinePunct w:val="0"/>
        <w:autoSpaceDE/>
        <w:autoSpaceDN/>
        <w:bidi w:val="0"/>
        <w:adjustRightInd/>
        <w:snapToGrid/>
        <w:spacing w:after="0" w:afterAutospacing="0" w:before="0" w:beforeAutospacing="0" w:line="360" w:lineRule="auto"/>
        <w:textAlignment w:val="auto"/>
        <w:rPr>
          <w:rFonts w:ascii="黑体" w:cs="黑体" w:eastAsia="黑体" w:hAnsi="黑体" w:hint="eastAsia"/>
          <w:sz w:val="32"/>
          <w:szCs w:val="32"/>
          <w:lang w:bidi="ar"/>
        </w:rPr>
      </w:pPr>
      <w:r>
        <w:rPr>
          <w:rFonts w:ascii="黑体" w:cs="黑体" w:eastAsia="黑体" w:hAnsi="黑体" w:hint="default"/>
          <w:sz w:val="32"/>
          <w:szCs w:val="32"/>
          <w:lang w:bidi="ar"/>
        </w:rPr>
        <w:t>八</w:t>
      </w:r>
      <w:r>
        <w:rPr>
          <w:rFonts w:ascii="黑体" w:cs="黑体" w:eastAsia="黑体" w:hAnsi="黑体" w:hint="eastAsia"/>
          <w:sz w:val="32"/>
          <w:szCs w:val="32"/>
        </w:rPr>
        <w:t>、</w:t>
      </w:r>
      <w:r>
        <w:rPr>
          <w:rFonts w:ascii="黑体" w:cs="黑体" w:eastAsia="黑体" w:hAnsi="黑体" w:hint="eastAsia"/>
          <w:sz w:val="32"/>
          <w:szCs w:val="32"/>
          <w:lang w:bidi="ar"/>
        </w:rPr>
        <w:t>鉴定</w:t>
      </w:r>
      <w:r>
        <w:rPr>
          <w:rFonts w:ascii="黑体" w:cs="黑体" w:eastAsia="黑体" w:hAnsi="黑体"/>
          <w:sz w:val="32"/>
          <w:szCs w:val="32"/>
          <w:lang w:bidi="ar"/>
        </w:rPr>
        <w:t>评估过程</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黑体" w:cs="黑体" w:eastAsia="黑体" w:hAnsi="黑体" w:hint="eastAsia"/>
          <w:sz w:val="30"/>
          <w:szCs w:val="30"/>
          <w:lang w:bidi="ar"/>
        </w:rPr>
      </w:pP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t>1、① 成立价格评估小组，制定作业方案；；</w:t>
      </w:r>
      <w:r>
        <w:rPr>
          <w:sz w:val="30"/>
        </w:rPr>
        <w:rPr>
          <w:rFonts w:eastAsia="宋体" w:ascii="宋体"/>
        </w:rPr>
        <w:br/>
        <w:t>2、② 确定损伤部位；；</w:t>
      </w:r>
      <w:r>
        <w:rPr>
          <w:sz w:val="30"/>
        </w:rPr>
        <w:rPr>
          <w:rFonts w:eastAsia="宋体" w:ascii="宋体"/>
        </w:rPr>
        <w:br/>
        <w:t>3、③ 确定更换项目；；</w:t>
      </w:r>
      <w:r>
        <w:rPr>
          <w:sz w:val="30"/>
        </w:rPr>
        <w:rPr>
          <w:rFonts w:eastAsia="宋体" w:ascii="宋体"/>
        </w:rPr>
        <w:br/>
        <w:t>4、④确定维修项目；；</w:t>
      </w:r>
      <w:r>
        <w:rPr>
          <w:sz w:val="30"/>
        </w:rPr>
        <w:rPr>
          <w:rFonts w:eastAsia="宋体" w:ascii="宋体"/>
        </w:rPr>
        <w:br/>
        <w:t>5、⑤ 确定相关工时费用；；</w:t>
      </w:r>
      <w:r>
        <w:rPr>
          <w:sz w:val="30"/>
        </w:rPr>
        <w:rPr>
          <w:rFonts w:eastAsia="宋体" w:ascii="宋体"/>
        </w:rPr>
        <w:br/>
        <w:t>6、⑥拟定明细表，进行价格鉴定估算。。</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黑体" w:cs="黑体" w:eastAsia="黑体" w:hAnsi="黑体"/>
          <w:sz w:val="32"/>
          <w:szCs w:val="32"/>
          <w:lang w:bidi="ar"/>
        </w:rPr>
      </w:pPr>
      <w:r>
        <w:rPr>
          <w:rFonts w:ascii="黑体" w:cs="黑体" w:eastAsia="黑体" w:hAnsi="黑体" w:hint="eastAsia"/>
          <w:sz w:val="32"/>
          <w:szCs w:val="32"/>
        </w:rPr>
        <w:t>九、鉴定</w:t>
      </w:r>
      <w:r>
        <w:rPr>
          <w:rFonts w:ascii="黑体" w:cs="黑体" w:eastAsia="黑体" w:hAnsi="黑体"/>
          <w:sz w:val="32"/>
          <w:szCs w:val="32"/>
          <w:lang w:bidi="ar"/>
        </w:rPr>
        <w:t>评估意见</w:t>
      </w:r>
    </w:p>
    <w:p>
      <w:pPr>
        <w:keepNext w:val="0"/>
        <w:keepLines w:val="0"/>
        <w:widowControl/>
        <w:suppressLineNumbers w:val="0"/>
        <w:ind w:firstLine="420" w:firstLineChars="0"/>
        <w:jc w:val="left"/>
        <w:rPr>
          <w:rFonts w:ascii="黑体" w:cs="黑体" w:eastAsia="黑体" w:hAnsi="黑体"/>
          <w:sz w:val="30"/>
          <w:szCs w:val="30"/>
          <w:lang w:bidi="ar"/>
        </w:rPr>
      </w:pPr>
      <w:r>
        <w:rPr>
          <w:rFonts w:ascii="宋体" w:cs="宋体" w:eastAsia="宋体" w:hAnsi="宋体" w:hint="eastAsia"/>
          <w:sz w:val="30"/>
          <w:szCs w:val="30"/>
        </w:rPr>
        <w:t>评估人员根据鉴定评估目的，遵循鉴定评估原则，依照鉴定评估程序，结合委托方提供的相关资料及评估对象技术性能等情况，经客观分析及估算，</w:t>
      </w:r>
      <w:r>
        <w:rPr>
          <w:rFonts w:ascii="Open Sans" w:cs="Open Sans" w:eastAsia="Open Sans" w:hAnsi="Open Sans"/>
          <w:b w:val="0"/>
          <w:i w:val="0"/>
          <w:caps w:val="0"/>
          <w:color w:val="FF0000"/>
          <w:spacing w:val="0"/>
          <w:kern w:val="0"/>
          <w:sz w:val="30"/>
          <w:szCs w:val="32"/>
          <w:u w:val="none"/>
          <w:shd w:fill="FFFFFF" w:val="clear"/>
          <w:lang w:bidi="ar" w:eastAsia="zh-CN" w:val="en-US"/>
        </w:rPr>
        <w:rPr>
          <w:rFonts w:eastAsia="宋体" w:ascii="宋体"/>
        </w:rPr>
        <w:rPr>
          <w:shd w:fill=""/>
        </w:rPr>
        <w:t>截止评估基准日鉴定评估对象损失金额为人民币：30500元</w:t>
      </w:r>
      <w:r>
        <w:rPr>
          <w:rFonts w:ascii="宋体" w:cs="宋体" w:eastAsia="宋体" w:hAnsi="宋体" w:hint="eastAsia"/>
          <w:b/>
          <w:bCs/>
          <w:color w:val="FF0000"/>
          <w:sz w:val="30"/>
          <w:szCs w:val="30"/>
        </w:rPr>
        <w:t>（大写人民币：</w:t>
      </w:r>
      <w:r>
        <w:rPr>
          <w:rFonts w:ascii="Open Sans" w:cs="Open Sans" w:eastAsia="Open Sans" w:hAnsi="Open Sans"/>
          <w:b w:val="0"/>
          <w:i w:val="0"/>
          <w:caps w:val="0"/>
          <w:color w:val="FF0000"/>
          <w:spacing w:val="0"/>
          <w:kern w:val="0"/>
          <w:sz w:val="30"/>
          <w:szCs w:val="30"/>
          <w:u w:val="none"/>
          <w:shd w:fill="FFFFFF" w:val="clear"/>
          <w:lang w:bidi="ar" w:eastAsia="zh-CN" w:val="en-US"/>
        </w:rPr>
        <w:rPr>
          <w:rFonts w:eastAsia="宋体" w:ascii="宋体"/>
        </w:rPr>
        <w:rPr>
          <w:shd w:fill=""/>
        </w:rPr>
        <w:t>叁万零伍佰元整</w:t>
      </w:r>
      <w:r>
        <w:rPr>
          <w:rFonts w:ascii="宋体" w:cs="宋体" w:eastAsia="宋体" w:hAnsi="宋体" w:hint="eastAsia"/>
          <w:b/>
          <w:bCs/>
          <w:color w:val="FF0000"/>
          <w:sz w:val="30"/>
          <w:szCs w:val="30"/>
        </w:rPr>
        <w:t>)</w:t>
      </w:r>
      <w:r>
        <w:rPr>
          <w:rFonts w:ascii="宋体" w:cs="宋体" w:eastAsia="宋体" w:hAnsi="宋体" w:hint="eastAsia"/>
          <w:color w:val="FF0000"/>
          <w:sz w:val="30"/>
          <w:szCs w:val="30"/>
        </w:rPr>
        <w:t>。</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黑体" w:cs="黑体" w:eastAsia="黑体" w:hAnsi="黑体"/>
          <w:color w:val="454343"/>
          <w:sz w:val="32"/>
          <w:szCs w:val="32"/>
          <w:lang w:bidi="ar"/>
        </w:rPr>
      </w:pPr>
      <w:r>
        <w:rPr>
          <w:rFonts w:ascii="黑体" w:cs="黑体" w:eastAsia="黑体" w:hAnsi="黑体" w:hint="eastAsia"/>
          <w:sz w:val="32"/>
          <w:szCs w:val="32"/>
          <w:lang w:bidi="ar"/>
        </w:rPr>
        <w:t>十、鉴定</w:t>
      </w:r>
      <w:r>
        <w:rPr>
          <w:rFonts w:ascii="黑体" w:cs="黑体" w:eastAsia="黑体" w:hAnsi="黑体"/>
          <w:sz w:val="32"/>
          <w:szCs w:val="32"/>
          <w:lang w:bidi="ar"/>
        </w:rPr>
        <w:t>评估假设</w:t>
      </w:r>
      <w:r>
        <w:rPr>
          <w:rFonts w:ascii="黑体" w:cs="黑体" w:eastAsia="黑体" w:hAnsi="黑体" w:hint="eastAsia"/>
          <w:sz w:val="32"/>
          <w:szCs w:val="32"/>
          <w:lang w:bidi="ar"/>
        </w:rPr>
        <w:t>条件</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宋体" w:cs="宋体" w:eastAsia="宋体" w:hAnsi="宋体" w:hint="eastAsia"/>
          <w:color w:val="454343"/>
          <w:sz w:val="30"/>
          <w:szCs w:val="30"/>
          <w:lang w:bidi="ar"/>
        </w:rPr>
      </w:pPr>
      <w:r>
        <w:rPr>
          <w:rFonts w:ascii="宋体" w:cs="宋体" w:eastAsia="宋体" w:hAnsi="宋体" w:hint="eastAsia"/>
          <w:color w:val="454343"/>
          <w:sz w:val="30"/>
          <w:szCs w:val="30"/>
          <w:lang w:bidi="ar"/>
        </w:rPr>
        <w:t>1.公开市场假设；</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宋体" w:cs="宋体" w:eastAsia="宋体" w:hAnsi="宋体" w:hint="eastAsia"/>
          <w:color w:val="454343"/>
          <w:sz w:val="30"/>
          <w:szCs w:val="30"/>
          <w:lang w:bidi="ar"/>
        </w:rPr>
      </w:pPr>
      <w:r>
        <w:rPr>
          <w:rFonts w:ascii="宋体" w:cs="宋体" w:eastAsia="宋体" w:hAnsi="宋体" w:hint="eastAsia"/>
          <w:color w:val="454343"/>
          <w:sz w:val="30"/>
          <w:szCs w:val="30"/>
          <w:lang w:bidi="ar"/>
        </w:rPr>
        <w:t>2.评估对象具有合法的所有权；</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宋体" w:cs="宋体" w:eastAsia="宋体" w:hAnsi="宋体" w:hint="eastAsia"/>
          <w:color w:val="454343"/>
          <w:sz w:val="30"/>
          <w:szCs w:val="30"/>
          <w:lang w:bidi="ar"/>
        </w:rPr>
      </w:pPr>
      <w:r>
        <w:rPr>
          <w:rFonts w:ascii="宋体" w:cs="宋体" w:eastAsia="宋体" w:hAnsi="宋体" w:hint="eastAsia"/>
          <w:color w:val="454343"/>
          <w:sz w:val="30"/>
          <w:szCs w:val="30"/>
          <w:lang w:bidi="ar"/>
        </w:rPr>
        <w:t>3.评估对象修复后可持续使用。</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黑体" w:cs="黑体" w:eastAsia="黑体" w:hAnsi="黑体" w:hint="eastAsia"/>
          <w:sz w:val="32"/>
          <w:szCs w:val="32"/>
          <w:lang w:bidi="ar" w:eastAsia="zh-CN"/>
        </w:rPr>
      </w:pPr>
      <w:r>
        <w:rPr>
          <w:rFonts w:ascii="黑体" w:cs="黑体" w:eastAsia="黑体" w:hAnsi="黑体" w:hint="eastAsia"/>
          <w:sz w:val="32"/>
          <w:szCs w:val="32"/>
          <w:lang w:bidi="ar"/>
        </w:rPr>
        <w:t>十一、</w:t>
      </w:r>
      <w:r>
        <w:rPr>
          <w:rFonts w:ascii="黑体" w:cs="黑体" w:eastAsia="黑体" w:hAnsi="黑体"/>
          <w:sz w:val="32"/>
          <w:szCs w:val="32"/>
          <w:lang w:bidi="ar"/>
        </w:rPr>
        <w:t>特别说明事项</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sz w:val="30"/>
          <w:szCs w:val="30"/>
          <w:lang w:bidi="ar"/>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1、建议赔偿方回收有必要的残值或扣除相关的残值价值以确保双方的权益及利益；</w:t>
      </w:r>
      <w:r>
        <w:rPr>
          <w:sz w:val="30"/>
        </w:rPr>
        <w:rPr>
          <w:rFonts w:eastAsia="宋体" w:ascii="宋体"/>
        </w:rPr>
        <w:br/>
        <w:t>2、因鉴定时车已修复，所以鉴定基准日为事故日期。</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黑体" w:cs="黑体" w:eastAsia="黑体" w:hAnsi="黑体"/>
          <w:sz w:val="32"/>
          <w:szCs w:val="32"/>
          <w:lang w:bidi="ar"/>
        </w:rPr>
      </w:pPr>
      <w:r>
        <w:rPr>
          <w:rFonts w:ascii="黑体" w:cs="黑体" w:eastAsia="黑体" w:hAnsi="黑体" w:hint="eastAsia"/>
          <w:sz w:val="32"/>
          <w:szCs w:val="32"/>
          <w:lang w:bidi="ar"/>
        </w:rPr>
        <w:t>十二、</w:t>
      </w:r>
      <w:r>
        <w:rPr>
          <w:rFonts w:ascii="黑体" w:cs="黑体" w:eastAsia="黑体" w:hAnsi="黑体"/>
          <w:sz w:val="32"/>
          <w:szCs w:val="32"/>
          <w:lang w:bidi="ar"/>
        </w:rPr>
        <w:t>报告书法律效力</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sz w:val="30"/>
          <w:szCs w:val="30"/>
        </w:rPr>
      </w:pPr>
      <w:r>
        <w:rPr>
          <w:rFonts w:ascii="宋体" w:cs="宋体" w:eastAsia="宋体" w:hAnsi="宋体" w:hint="eastAsia"/>
          <w:sz w:val="30"/>
          <w:szCs w:val="30"/>
        </w:rPr>
        <w:t>1.本报告书一式</w:t>
      </w: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rPr>
          <w:shd w:fill=""/>
        </w:rPr>
        <w:t>1</w:t>
      </w:r>
      <w:r>
        <w:rPr>
          <w:rFonts w:ascii="宋体" w:cs="宋体" w:eastAsia="宋体" w:hAnsi="宋体" w:hint="eastAsia"/>
          <w:sz w:val="30"/>
          <w:szCs w:val="30"/>
        </w:rPr>
        <w:t>份，有效期为</w:t>
      </w:r>
      <w:r>
        <w:rPr>
          <w:rFonts w:ascii="Open Sans" w:cs="Open Sans" w:eastAsia="Open Sans" w:hAnsi="Open Sans"/>
          <w:b w:val="0"/>
          <w:i w:val="0"/>
          <w:caps w:val="0"/>
          <w:color w:val="FF0000"/>
          <w:spacing w:val="0"/>
          <w:kern w:val="0"/>
          <w:sz w:val="30"/>
          <w:szCs w:val="30"/>
          <w:u w:val="none"/>
          <w:shd w:fill="FFFFFF" w:val="clear"/>
          <w:lang w:bidi="ar" w:eastAsia="zh-CN" w:val="en-US"/>
        </w:rPr>
        <w:rPr>
          <w:rFonts w:eastAsia="宋体" w:ascii="宋体"/>
        </w:rPr>
        <w:rPr>
          <w:shd w:fill=""/>
        </w:rPr>
        <w:t>365</w:t>
      </w:r>
      <w:r>
        <w:rPr>
          <w:rFonts w:ascii="宋体" w:cs="宋体" w:eastAsia="宋体" w:hAnsi="宋体" w:hint="eastAsia"/>
          <w:sz w:val="30"/>
          <w:szCs w:val="30"/>
        </w:rPr>
        <w:t>天，自报告书提出日至</w:t>
      </w: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rPr>
          <w:shd w:fill=""/>
        </w:rPr>
        <w:t>2020年07月20日</w:t>
      </w:r>
      <w:r>
        <w:rPr>
          <w:rFonts w:ascii="宋体" w:cs="宋体" w:eastAsia="宋体" w:hAnsi="宋体" w:hint="eastAsia"/>
          <w:sz w:val="30"/>
          <w:szCs w:val="30"/>
        </w:rPr>
        <w:t>止；</w:t>
      </w:r>
    </w:p>
    <w:p>
      <w:pPr>
        <w:keepNext w:val="0"/>
        <w:keepLines w:val="0"/>
        <w:pageBreakBefore w:val="0"/>
        <w:kinsoku/>
        <w:wordWrap/>
        <w:overflowPunct/>
        <w:topLinePunct w:val="0"/>
        <w:autoSpaceDE/>
        <w:autoSpaceDN/>
        <w:bidi w:val="0"/>
        <w:adjustRightInd/>
        <w:snapToGrid/>
        <w:spacing w:afterAutospacing="0" w:line="360" w:lineRule="auto"/>
        <w:ind w:firstLine="0" w:firstLineChars="0" w:left="0" w:leftChars="0"/>
        <w:textAlignment w:val="auto"/>
        <w:rPr>
          <w:rFonts w:ascii="宋体" w:cs="宋体" w:eastAsia="宋体" w:hAnsi="宋体"/>
          <w:sz w:val="30"/>
          <w:szCs w:val="30"/>
        </w:rPr>
      </w:pPr>
      <w:r>
        <w:rPr>
          <w:rFonts w:ascii="宋体" w:cs="宋体" w:eastAsia="宋体" w:hAnsi="宋体" w:hint="eastAsia"/>
          <w:sz w:val="30"/>
          <w:szCs w:val="30"/>
        </w:rPr>
        <w:t>2.鉴定报告书使用权归委托方所有，其鉴定意见仅对本次鉴定有效，不得用于其他目的；因使用本鉴定报告不当，而产生的任何后果与鉴定机构无关；如涂改、换页、复印均无效；</w:t>
      </w:r>
    </w:p>
    <w:p>
      <w:pPr>
        <w:keepNext w:val="0"/>
        <w:keepLines w:val="0"/>
        <w:pageBreakBefore w:val="0"/>
        <w:kinsoku/>
        <w:wordWrap/>
        <w:overflowPunct/>
        <w:topLinePunct w:val="0"/>
        <w:autoSpaceDE/>
        <w:autoSpaceDN/>
        <w:bidi w:val="0"/>
        <w:adjustRightInd/>
        <w:snapToGrid/>
        <w:spacing w:afterAutospacing="0" w:line="360" w:lineRule="auto"/>
        <w:ind w:firstLine="0" w:firstLineChars="0" w:left="0" w:leftChars="0"/>
        <w:textAlignment w:val="auto"/>
        <w:rPr>
          <w:rFonts w:ascii="宋体" w:cs="宋体" w:eastAsia="宋体" w:hAnsi="宋体"/>
          <w:sz w:val="30"/>
          <w:szCs w:val="30"/>
        </w:rPr>
      </w:pPr>
      <w:r>
        <w:rPr>
          <w:rFonts w:ascii="宋体" w:cs="宋体" w:eastAsia="宋体" w:hAnsi="宋体" w:hint="eastAsia"/>
          <w:sz w:val="30"/>
          <w:szCs w:val="30"/>
        </w:rPr>
        <w:t>3.委托方</w:t>
      </w:r>
      <w:r>
        <w:rPr>
          <w:rFonts w:ascii="宋体" w:cs="宋体" w:eastAsia="宋体" w:hAnsi="宋体"/>
          <w:sz w:val="30"/>
          <w:szCs w:val="30"/>
        </w:rPr>
        <w:t>如对</w:t>
      </w:r>
      <w:r>
        <w:rPr>
          <w:rFonts w:ascii="宋体" w:cs="宋体" w:eastAsia="宋体" w:hAnsi="宋体" w:hint="eastAsia"/>
          <w:sz w:val="30"/>
          <w:szCs w:val="30"/>
        </w:rPr>
        <w:t>本报告书存</w:t>
      </w:r>
      <w:r>
        <w:rPr>
          <w:rFonts w:ascii="宋体" w:cs="宋体" w:eastAsia="宋体" w:hAnsi="宋体"/>
          <w:sz w:val="30"/>
          <w:szCs w:val="30"/>
        </w:rPr>
        <w:t>有异议，可于报告书送达之日起10日内通过庭审质证或者申请重新鉴定、补充鉴定等方式解决。</w:t>
      </w:r>
    </w:p>
    <w:p>
      <w:pPr>
        <w:keepNext w:val="0"/>
        <w:keepLines w:val="0"/>
        <w:pageBreakBefore w:val="0"/>
        <w:kinsoku/>
        <w:wordWrap/>
        <w:overflowPunct/>
        <w:topLinePunct w:val="0"/>
        <w:autoSpaceDE/>
        <w:autoSpaceDN/>
        <w:bidi w:val="0"/>
        <w:adjustRightInd/>
        <w:snapToGrid/>
        <w:spacing w:line="360" w:lineRule="auto"/>
        <w:textAlignment w:val="auto"/>
        <w:rPr>
          <w:rFonts w:ascii="宋体" w:cs="宋体" w:eastAsia="宋体" w:hAnsi="宋体"/>
          <w:sz w:val="28"/>
          <w:szCs w:val="28"/>
        </w:rPr>
      </w:pPr>
      <w:r>
        <w:rPr>
          <w:rFonts w:ascii="宋体" w:cs="宋体" w:eastAsia="宋体" w:hAnsi="宋体"/>
          <w:sz w:val="28"/>
          <w:szCs w:val="28"/>
        </w:rPr>
        <w:br w:type="page"/>
      </w:r>
    </w:p>
    <w:p>
      <w:pPr>
        <w:keepNext w:val="0"/>
        <w:keepLines w:val="0"/>
        <w:pageBreakBefore w:val="0"/>
        <w:kinsoku/>
        <w:wordWrap/>
        <w:overflowPunct/>
        <w:topLinePunct w:val="0"/>
        <w:autoSpaceDE/>
        <w:autoSpaceDN/>
        <w:bidi w:val="0"/>
        <w:adjustRightInd/>
        <w:snapToGrid/>
        <w:spacing w:afterAutospacing="0" w:line="360" w:lineRule="auto"/>
        <w:ind w:firstLine="0" w:firstLineChars="0" w:left="0" w:leftChars="0" w:right="206"/>
        <w:textAlignment w:val="auto"/>
        <w:rPr>
          <w:rFonts w:ascii="黑体" w:cs="黑体" w:eastAsia="黑体" w:hAnsi="黑体"/>
          <w:bCs/>
          <w:w w:val="90"/>
          <w:sz w:val="32"/>
          <w:szCs w:val="32"/>
        </w:rPr>
      </w:pPr>
      <w:r>
        <w:rPr>
          <w:rFonts w:ascii="黑体" w:cs="黑体" w:eastAsia="黑体" w:hAnsi="黑体" w:hint="eastAsia"/>
          <w:bCs/>
          <w:w w:val="90"/>
          <w:sz w:val="32"/>
          <w:szCs w:val="32"/>
        </w:rPr>
        <w:t xml:space="preserve">十三、鉴定评估人员及复核人 </w:t>
      </w:r>
    </w:p>
    <w:p>
      <w:pPr>
        <w:keepNext w:val="0"/>
        <w:keepLines w:val="0"/>
        <w:widowControl/>
        <w:suppressLineNumbers w:val="0"/>
        <w:jc w:val="left"/>
      </w:pPr>
      <w:r>
        <w:rPr>
          <w:rFonts w:ascii="宋体" w:cs="宋体" w:eastAsia="宋体" w:hAnsi="宋体" w:hint="eastAsia"/>
          <w:sz w:val="30"/>
          <w:szCs w:val="30"/>
        </w:rPr>
        <w:t xml:space="preserve">鉴定评估人员：(签字)  </w:t>
      </w:r>
      <w:r>
        <w:rPr>
          <w:rFonts w:ascii="宋体" w:cs="宋体" w:eastAsia="宋体" w:hAnsi="宋体" w:hint="eastAsia"/>
          <w:sz w:val="30"/>
          <w:szCs w:val="30"/>
          <w:lang w:eastAsia="zh-CN" w:val="en-US"/>
        </w:rPr>
        <w:t xml:space="preserve">           </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
      </w:r>
    </w:p>
    <w:p>
      <w:pPr>
        <w:keepNext w:val="0"/>
        <w:keepLines w:val="0"/>
        <w:pageBreakBefore w:val="0"/>
        <w:kinsoku/>
        <w:wordWrap/>
        <w:overflowPunct/>
        <w:topLinePunct w:val="0"/>
        <w:autoSpaceDE/>
        <w:autoSpaceDN/>
        <w:bidi w:val="0"/>
        <w:adjustRightInd/>
        <w:snapToGrid/>
        <w:spacing w:afterAutospacing="0" w:line="360" w:lineRule="auto"/>
        <w:textAlignment w:val="auto"/>
        <w:rPr>
          <w:rFonts w:ascii="宋体" w:cs="宋体" w:eastAsia="宋体" w:hAnsi="宋体" w:hint="eastAsia"/>
          <w:sz w:val="30"/>
          <w:szCs w:val="30"/>
        </w:rPr>
      </w:pPr>
    </w:p>
    <w:p>
      <w:pPr>
        <w:keepNext w:val="0"/>
        <w:keepLines w:val="0"/>
        <w:pageBreakBefore w:val="0"/>
        <w:kinsoku/>
        <w:wordWrap/>
        <w:overflowPunct/>
        <w:topLinePunct w:val="0"/>
        <w:autoSpaceDE/>
        <w:autoSpaceDN/>
        <w:bidi w:val="0"/>
        <w:adjustRightInd/>
        <w:snapToGrid/>
        <w:spacing w:afterAutospacing="0" w:line="360" w:lineRule="auto"/>
        <w:ind w:right="-92" w:rightChars="-44"/>
        <w:textAlignment w:val="auto"/>
        <w:rPr>
          <w:rFonts w:ascii="宋体" w:cs="宋体" w:eastAsia="宋体" w:hAnsi="宋体" w:hint="eastAsia"/>
          <w:sz w:val="30"/>
          <w:szCs w:val="30"/>
        </w:rPr>
      </w:pPr>
    </w:p>
    <w:p>
      <w:pPr>
        <w:keepNext w:val="0"/>
        <w:keepLines w:val="0"/>
        <w:widowControl/>
        <w:suppressLineNumbers w:val="0"/>
        <w:jc w:val="left"/>
        <w:rPr>
          <w:rFonts w:ascii="宋体" w:cs="宋体" w:eastAsia="宋体" w:hAnsi="宋体" w:hint="eastAsia"/>
          <w:sz w:val="30"/>
          <w:szCs w:val="30"/>
        </w:rPr>
      </w:pPr>
      <w:r>
        <w:rPr>
          <w:rFonts w:ascii="宋体" w:cs="宋体" w:eastAsia="宋体" w:hAnsi="宋体" w:hint="eastAsia"/>
          <w:sz w:val="30"/>
          <w:szCs w:val="30"/>
        </w:rPr>
        <w:t>（盖章）</w:t>
      </w:r>
      <w:r>
        <w:rPr>
          <w:rFonts w:ascii="宋体" w:cs="宋体" w:eastAsia="宋体" w:hAnsi="宋体" w:hint="eastAsia"/>
          <w:sz w:val="30"/>
          <w:szCs w:val="30"/>
          <w:lang w:eastAsia="zh-CN" w:val="en-US"/>
        </w:rPr>
        <w:t xml:space="preserve">                       </w:t>
      </w:r>
      <w:r>
        <w:rPr>
          <w:rFonts w:ascii="宋体" w:cs="宋体" w:eastAsia="宋体" w:hAnsi="宋体" w:hint="default"/>
          <w:sz w:val="30"/>
          <w:szCs w:val="30"/>
          <w:lang w:eastAsia="zh-CN"/>
        </w:rPr>
        <w:t xml:space="preserve"> </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
      </w:r>
    </w:p>
    <w:p>
      <w:pPr>
        <w:keepNext w:val="0"/>
        <w:keepLines w:val="0"/>
        <w:pageBreakBefore w:val="0"/>
        <w:kinsoku/>
        <w:wordWrap/>
        <w:overflowPunct/>
        <w:autoSpaceDE/>
        <w:autoSpaceDN/>
        <w:bidi w:val="0"/>
        <w:adjustRightInd/>
        <w:spacing w:afterAutospacing="0" w:line="360" w:lineRule="auto"/>
        <w:ind w:right="-92" w:rightChars="-44"/>
        <w:textAlignment w:val="auto"/>
        <w:rPr>
          <w:rFonts w:ascii="宋体" w:cs="宋体" w:eastAsia="宋体" w:hAnsi="宋体" w:hint="eastAsia"/>
          <w:sz w:val="30"/>
          <w:szCs w:val="30"/>
        </w:rPr>
      </w:pPr>
    </w:p>
    <w:p>
      <w:pPr>
        <w:keepNext w:val="0"/>
        <w:keepLines w:val="0"/>
        <w:pageBreakBefore w:val="0"/>
        <w:kinsoku/>
        <w:wordWrap/>
        <w:overflowPunct/>
        <w:autoSpaceDE/>
        <w:autoSpaceDN/>
        <w:bidi w:val="0"/>
        <w:adjustRightInd/>
        <w:spacing w:afterAutospacing="0" w:line="360" w:lineRule="auto"/>
        <w:ind w:right="-92" w:rightChars="-44"/>
        <w:textAlignment w:val="auto"/>
        <w:rPr>
          <w:rFonts w:ascii="宋体" w:cs="宋体" w:eastAsia="宋体" w:hAnsi="宋体" w:hint="eastAsia"/>
          <w:sz w:val="30"/>
          <w:szCs w:val="30"/>
        </w:rPr>
      </w:pPr>
    </w:p>
    <w:p>
      <w:pPr>
        <w:keepNext w:val="0"/>
        <w:keepLines w:val="0"/>
        <w:pageBreakBefore w:val="0"/>
        <w:kinsoku/>
        <w:wordWrap/>
        <w:overflowPunct/>
        <w:autoSpaceDE/>
        <w:autoSpaceDN/>
        <w:bidi w:val="0"/>
        <w:adjustRightInd/>
        <w:spacing w:afterAutospacing="0" w:line="360" w:lineRule="auto"/>
        <w:ind w:right="-92" w:rightChars="-44"/>
        <w:textAlignment w:val="auto"/>
        <w:rPr>
          <w:rFonts w:ascii="宋体" w:cs="宋体" w:eastAsia="宋体" w:hAnsi="宋体" w:hint="eastAsia"/>
          <w:sz w:val="30"/>
          <w:szCs w:val="30"/>
        </w:rPr>
      </w:pPr>
    </w:p>
    <w:p>
      <w:pPr>
        <w:keepNext w:val="0"/>
        <w:keepLines w:val="0"/>
        <w:pageBreakBefore w:val="0"/>
        <w:kinsoku/>
        <w:wordWrap/>
        <w:overflowPunct/>
        <w:autoSpaceDE/>
        <w:autoSpaceDN/>
        <w:bidi w:val="0"/>
        <w:adjustRightInd/>
        <w:spacing w:afterAutospacing="0" w:line="360" w:lineRule="auto"/>
        <w:ind w:right="1344" w:rightChars="640"/>
        <w:jc w:val="right"/>
        <w:textAlignment w:val="auto"/>
        <w:rPr>
          <w:rFonts w:ascii="宋体" w:cs="宋体" w:eastAsia="宋体" w:hAnsi="宋体" w:hint="eastAsia"/>
          <w:sz w:val="30"/>
          <w:szCs w:val="30"/>
        </w:rPr>
      </w:pPr>
      <w:r>
        <w:rPr>
          <w:rFonts w:ascii="宋体" w:cs="宋体" w:eastAsia="宋体" w:hAnsi="宋体" w:hint="eastAsia"/>
          <w:sz w:val="30"/>
          <w:szCs w:val="30"/>
        </w:rPr>
        <w:t>复核人：（签字）</w:t>
      </w:r>
    </w:p>
    <w:p>
      <w:pPr>
        <w:keepNext w:val="0"/>
        <w:keepLines w:val="0"/>
        <w:pageBreakBefore w:val="0"/>
        <w:kinsoku/>
        <w:wordWrap/>
        <w:overflowPunct/>
        <w:autoSpaceDE/>
        <w:autoSpaceDN/>
        <w:bidi w:val="0"/>
        <w:adjustRightInd/>
        <w:spacing w:afterAutospacing="0" w:line="360" w:lineRule="auto"/>
        <w:ind w:firstLine="1059" w:firstLineChars="353" w:left="0" w:leftChars="0" w:right="1344" w:rightChars="640"/>
        <w:jc w:val="right"/>
        <w:textAlignment w:val="auto"/>
        <w:rPr>
          <w:rFonts w:ascii="宋体" w:cs="宋体" w:eastAsia="宋体" w:hAnsi="宋体"/>
          <w:sz w:val="30"/>
          <w:szCs w:val="30"/>
        </w:rPr>
      </w:pPr>
      <w:r>
        <w:rPr>
          <w:rFonts w:ascii="宋体" w:cs="宋体" w:eastAsia="宋体" w:hAnsi="宋体" w:hint="eastAsia"/>
          <w:sz w:val="30"/>
          <w:szCs w:val="30"/>
        </w:rPr>
        <w:t>（盖章）</w:t>
      </w: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p>
    <w:p>
      <w:pPr>
        <w:keepNext w:val="0"/>
        <w:keepLines w:val="0"/>
        <w:pageBreakBefore w:val="0"/>
        <w:kinsoku/>
        <w:wordWrap/>
        <w:overflowPunct/>
        <w:autoSpaceDE/>
        <w:autoSpaceDN/>
        <w:bidi w:val="0"/>
        <w:adjustRightInd/>
        <w:spacing w:afterAutospacing="0" w:line="360" w:lineRule="auto"/>
        <w:ind w:firstLine="420" w:firstLineChars="0"/>
        <w:textAlignment w:val="auto"/>
        <w:rPr>
          <w:rFonts w:ascii="宋体" w:cs="宋体" w:eastAsia="宋体" w:hAnsi="宋体"/>
          <w:sz w:val="30"/>
          <w:szCs w:val="30"/>
        </w:rPr>
      </w:pP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r>
        <w:rPr>
          <w:rFonts w:ascii="宋体" w:cs="宋体" w:eastAsia="宋体" w:hAnsi="宋体" w:hint="eastAsia"/>
          <w:sz w:val="30"/>
          <w:szCs w:val="30"/>
        </w:rPr>
        <w:t/>
        <w:drawing>
          <wp:inline distT="0" distR="0" distB="0" distL="0">
            <wp:extent cx="952500" cy="952500"/>
            <wp:docPr id="0" name="Drawing 0" descr="QrCode.png"/>
            <a:graphic xmlns:a="http://schemas.openxmlformats.org/drawingml/2006/main">
              <a:graphicData uri="http://schemas.openxmlformats.org/drawingml/2006/picture">
                <pic:pic xmlns:pic="http://schemas.openxmlformats.org/drawingml/2006/picture">
                  <pic:nvPicPr>
                    <pic:cNvPr id="0" name="Picture 0" descr="QrCode.png"/>
                    <pic:cNvPicPr>
                      <a:picLocks noChangeAspect="true"/>
                    </pic:cNvPicPr>
                  </pic:nvPicPr>
                  <pic:blipFill>
                    <a:blip r:embed="rId10"/>
                    <a:stretch>
                      <a:fillRect/>
                    </a:stretch>
                  </pic:blipFill>
                  <pic:spPr>
                    <a:xfrm>
                      <a:off x="0" y="0"/>
                      <a:ext cx="952500" cy="952500"/>
                    </a:xfrm>
                    <a:prstGeom prst="rect">
                      <a:avLst/>
                    </a:prstGeom>
                  </pic:spPr>
                </pic:pic>
              </a:graphicData>
            </a:graphic>
          </wp:inline>
        </w:drawing>
      </w: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p>
    <w:p>
      <w:pPr>
        <w:keepNext w:val="0"/>
        <w:keepLines w:val="0"/>
        <w:widowControl/>
        <w:suppressLineNumbers w:val="0"/>
        <w:jc w:val="right"/>
      </w:pPr>
      <w:r>
        <w:rPr>
          <w:rFonts w:ascii="Open Sans" w:cs="Open Sans" w:eastAsia="Open Sans" w:hAnsi="Open Sans"/>
          <w:b w:val="0"/>
          <w:i w:val="0"/>
          <w:caps w:val="0"/>
          <w:color w:val="333333"/>
          <w:spacing w:val="0"/>
          <w:kern w:val="0"/>
          <w:sz w:val="32"/>
          <w:szCs w:val="32"/>
          <w:u w:val="none"/>
          <w:shd w:fill="FFFFFF" w:val="clear"/>
          <w:lang w:bidi="ar" w:eastAsia="zh-CN" w:val="en-US"/>
        </w:rPr>
        <w:t/>
      </w:r>
    </w:p>
    <w:p>
      <w:pPr>
        <w:keepNext w:val="0"/>
        <w:keepLines w:val="0"/>
        <w:widowControl/>
        <w:suppressLineNumbers w:val="0"/>
        <w:jc w:val="right"/>
      </w:pPr>
      <w:r>
        <w:rPr>
          <w:rFonts w:ascii="Open Sans" w:cs="Open Sans" w:eastAsia="Open Sans" w:hAnsi="Open Sans"/>
          <w:b w:val="0"/>
          <w:i w:val="0"/>
          <w:caps w:val="0"/>
          <w:color w:val="333333"/>
          <w:spacing w:val="0"/>
          <w:kern w:val="0"/>
          <w:sz w:val="30"/>
          <w:szCs w:val="32"/>
          <w:highlight w:val="none"/>
          <w:u w:val="none"/>
          <w:shd w:fill="FFFFFF" w:val="clear"/>
          <w:lang w:bidi="ar" w:eastAsia="zh-CN" w:val="en-US"/>
        </w:rPr>
        <w:rPr>
          <w:rFonts w:eastAsia="宋体" w:ascii="宋体"/>
        </w:rPr>
        <w:rPr>
          <w:shd w:fill=""/>
        </w:rPr>
        <w:t>天津恒实价格评估有限公司</w:t>
      </w:r>
    </w:p>
    <w:p>
      <w:pPr>
        <w:keepNext w:val="0"/>
        <w:keepLines w:val="0"/>
        <w:widowControl/>
        <w:suppressLineNumbers w:val="0"/>
        <w:jc w:val="righ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highlight w:val="none"/>
          <w:u w:val="none"/>
          <w:shd w:fill="FFFFFF" w:val="clear"/>
          <w:lang w:bidi="ar" w:eastAsia="zh-CN" w:val="en-US"/>
        </w:rPr>
        <w:rPr>
          <w:rFonts w:eastAsia="宋体" w:ascii="宋体"/>
        </w:rPr>
        <w:rPr>
          <w:shd w:fill=""/>
        </w:rPr>
        <w:t>2019年07月22日</w:t>
      </w:r>
    </w:p>
    <w:p>
      <w:pPr>
        <w:rPr>
          <w:rFonts w:ascii="黑体" w:cs="黑体" w:eastAsia="黑体" w:hAnsi="黑体" w:hint="eastAsia"/>
          <w:sz w:val="32"/>
          <w:szCs w:val="32"/>
          <w:lang w:bidi="ar" w:eastAsia="zh-CN"/>
        </w:rPr>
      </w:pPr>
    </w:p>
    <w:sectPr>
      <w:footerReference r:id="rId5" w:type="default"/>
      <w:pgSz w:h="16838" w:w="11906"/>
      <w:pgMar w:bottom="1440" w:footer="992" w:gutter="0" w:header="851" w:left="1080" w:right="1080" w:top="1440"/>
      <w:pgBorders>
        <w:top w:space="0" w:sz="0" w:val="none"/>
        <w:left w:space="0" w:sz="0" w:val="none"/>
        <w:bottom w:space="0" w:sz="0" w:val="none"/>
        <w:right w:space="0" w:sz="0" w:val="none"/>
      </w:pgBorders>
      <w:pgNumType w:fmt="decimal" w:start="1"/>
      <w:cols w:num="1" w:space="425"/>
      <w:docGrid w:charSpace="0" w:linePitch="312" w:type="lines"/>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swiss"/>
    <w:pitch w:val="default"/>
    <w:sig w:usb0="80000287" w:usb1="2ACF3C50" w:usb2="00000016" w:usb3="00000000" w:csb0="0004001F" w:csb1="00000000"/>
  </w:font>
  <w:font w:name="等线">
    <w:panose1 w:val="02010600030101010101"/>
    <w:charset w:val="86"/>
    <w:family w:val="auto"/>
    <w:pitch w:val="default"/>
    <w:sig w:usb0="A00002BF" w:usb1="38CF7CFA" w:usb2="00000016" w:usb3="00000000" w:csb0="0004000F" w:csb1="00000000"/>
  </w:font>
  <w:font w:name="Open Sans">
    <w:panose1 w:val="020B0606030504020204"/>
    <w:charset w:val="00"/>
    <w:family w:val="auto"/>
    <w:pitch w:val="default"/>
    <w:sig w:usb0="E00002EF" w:usb1="4000205B" w:usb2="00000028" w:usb3="00000000" w:csb0="2000019F" w:csb1="00000000"/>
  </w:font>
</w:fonts>
</file>

<file path=word/footer1.xml><?xml version="1.0" encoding="utf-8"?>
<w:ftr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wpsCustomData="http://www.wps.cn/officeDocument/2013/wpsCustomData" mc:Ignorable="w14 w15 wp14">
  <w:p>
    <w:pPr>
      <w:pStyle w:val="2"/>
      <w:pBdr>
        <w:top w:color="A5A5A5" w:space="1" w:sz="4" w:val="single"/>
      </w:pBdr>
      <w:ind w:right="360"/>
      <w:rPr>
        <w:rFonts w:eastAsia="宋体"/>
      </w:rPr>
    </w:pPr>
    <w:r>
      <mc:AlternateContent>
        <mc:Choice Requires="wps">
          <w:drawing>
            <wp:anchor allowOverlap="1" behindDoc="0" distB="0" distL="114300" distR="114300" distT="0" layoutInCell="1" locked="0" relativeHeight="251660288" simplePos="0">
              <wp:simplePos x="0" y="0"/>
              <wp:positionH relativeFrom="margin">
                <wp:posOffset>6122035</wp:posOffset>
              </wp:positionH>
              <wp:positionV relativeFrom="paragraph">
                <wp:posOffset>0</wp:posOffset>
              </wp:positionV>
              <wp:extent cx="1828800" cy="1828800"/>
              <wp:effectExtent b="0" l="0" r="2540" t="0"/>
              <wp:wrapNone/>
              <wp:docPr id="5" name="文本框 5"/>
              <wp:cNvGraphicFramePr/>
              <a:graphic xmlns:a="http://schemas.openxmlformats.org/drawingml/2006/main">
                <a:graphicData uri="http://schemas.microsoft.com/office/word/2010/wordprocessingShape">
                  <wps:wsp>
                    <wps:cNvSpPr txBox="1">
                      <a:spLocks noChangeArrowheads="1"/>
                    </wps:cNvSpPr>
                    <wps:spPr bwMode="auto">
                      <a:xfrm>
                        <a:off x="0" y="0"/>
                        <a:ext cx="1828800" cy="1828800"/>
                      </a:xfrm>
                      <a:prstGeom prst="rect">
                        <a:avLst/>
                      </a:prstGeom>
                      <a:noFill/>
                      <a:ln>
                        <a:noFill/>
                      </a:ln>
                    </wps:spPr>
                    <wps:txbx>
                      <w:txbxContent>
                        <w:p>
                          <w:pPr>
                            <w:pStyle w:val="2"/>
                            <w:rPr>
                              <w:rFonts w:eastAsia="宋体"/>
                            </w:rPr>
                          </w:pPr>
                        </w:p>
                      </w:txbxContent>
                    </wps:txbx>
                    <wps:bodyPr anchor="t" anchorCtr="0" bIns="0" lIns="0" rIns="0" rot="0" tIns="0" upright="1" vert="horz" wrap="none">
                      <a:spAutoFit/>
                    </wps:bodyPr>
                  </wps:wsp>
                </a:graphicData>
              </a:graphic>
            </wp:anchor>
          </w:drawing>
        </mc:Choice>
        <mc:Fallback>
          <w:pict>
            <v:shape coordsize="21600,21600" filled="f" id="_x0000_s1026" o:gfxdata="UEsDBAoAAAAAAIdO4kAAAAAAAAAAAAAAAAAEAAAAZHJzL1BLAwQUAAAACACHTuJAAcs5B9QAAAAJ AQAADwAAAGRycy9kb3ducmV2LnhtbE2PMU/DMBSEdyT+g/UqsVE7EZQQ4nSoxMJGQZXY3Pg1jmo/ R7abJv8ed4LxdKe775rt7CybMMTBk4RiLYAhdV4P1Ev4/np/rIDFpEgr6wklLBhh297fNarW/kqf OO1Tz3IJxVpJMCmNNeexM+hUXPsRKXsnH5xKWYae66CuudxZXgqx4U4NlBeMGnFnsDvvL07Cy3zw OEbc4c9p6oIZlsp+LFI+rArxBizhnP7CcMPP6NBmpqO/kI7MSnjdPBU5KiE/utnlc5n1UUJZVQJ4 2/D/D9pfUEsDBBQAAAAIAIdO4kCc+xbWBQIAAAQEAAAOAAAAZHJzL2Uyb0RvYy54bWytU0tu2zAQ 3RfoHQjua9kGUhiC5SCJ4aJA+gHSHoCiKIuoyCGGtCX3AO0Nuuqm+57L58iQspw03WSRDTEcDt+8 9zhcXvamZXuFXoMt+Gwy5UxZCZW224J//bJ5s+DMB2Er0YJVBT8ozy9Xr18tO5erOTTQVgoZgVif d67gTQguzzIvG2WEn4BTlg5rQCMCbXGbVSg6QjdtNp9O32YdYOUQpPKesuvhkJ8Q8TmAUNdaqjXI nVE2DKioWhFIkm+083yV2Na1kuFTXXsVWFtwUhrSSk0oLuOarZYi36JwjZYnCuI5FJ5oMkJbanqG Wosg2A71f1BGSwQPdZhIMNkgJDlCKmbTJ97cNcKppIWs9u5sun85WPlx/xmZrgp+wZkVhh78+Ovn 8fff458f7CLa0zmfU9Wdo7rQX0NPQ5OkencL8ptnFm4aYbfqChG6RomK6M3izezR1QHHR5Cy+wAV 9RG7AAmor9FE78gNRuj0NIfz06g+MBlbLuaLxZSOJJ2Nm9hD5ON1hz68U2BYDAqO9PYJXuxvfRhK x5LYzcJGty3lRd7afxKEGTOJfmQ8cA992VN11FRCdSAhCMM40WeioAH8zllHo1RwSz+Hs/a9JSvi 1I0BjkE5BsJKuljwwNkQ3oRhOncO9bYh3NHsK7Jro5OQBw4nljQcyYrTIMfpe7xPVQ+fd3UPUEsD BAoAAAAAAIdO4kAAAAAAAAAAAAAAAAAGAAAAX3JlbHMvUEsDBBQAAAAIAIdO4kCKFGY80QAAAJQB AAALAAAAX3JlbHMvLnJlbHOlkMFqwzAMhu+DvYPRfXGawxijTi+j0GvpHsDYimMaW0Yy2fr28w6D ZfS2o36h7xP//vCZFrUiS6RsYNf1oDA78jEHA++X49MLKKk2e7tQRgM3FDiMjw/7My62tiOZYxHV KFkMzLWWV63FzZisdFQwt81EnGxtIwddrLvagHro+2fNvxkwbpjq5A3wyQ+gLrfSzH/YKTomoal2 jpKmaYruHlUHtmWO7sg24Ru5RrMcsBrwLBoHalnXfgR9X7/7p97TRz7jutV+h4zrj1dvuhy/AFBL AwQUAAAACACHTuJAfublIPcAAADhAQAAEwAAAFtDb250ZW50X1R5cGVzXS54bWyVkUFOwzAQRfdI 3MHyFiVOu0AIJemCtEtAqBxgZE8Si2RseUxob4+TthtEkVjaM/+/J7vcHMZBTBjYOqrkKi+kQNLO WOoq+b7fZQ9ScAQyMDjCSh6R5aa+vSn3R48sUpq4kn2M/lEp1j2OwLnzSGnSujBCTMfQKQ/6AzpU 66K4V9pRRIpZnDtkXTbYwucQxfaQrk8mAQeW4um0OLMqCd4PVkNMpmoi84OSnQl5Si473FvPd0lD ql8J8+Q64Jx7SU8TrEHxCiE+w5g0lAmsjPuigFP+d8lsOXLm2tZqzJvATYq94XSxutaOa9c4/d/y 7ZK6dKvlg+pvUEsBAhQAFAAAAAgAh07iQH7m5SD3AAAA4QEAABMAAAAAAAAAAQAgAAAAcgQAAFtD b250ZW50X1R5cGVzXS54bWxQSwECFAAKAAAAAACHTuJAAAAAAAAAAAAAAAAABgAAAAAAAAAAABAA AABUAwAAX3JlbHMvUEsBAhQAFAAAAAgAh07iQIoUZjzRAAAAlAEAAAsAAAAAAAAAAQAgAAAAeAMA AF9yZWxzLy5yZWxzUEsBAhQACgAAAAAAh07iQAAAAAAAAAAAAAAAAAQAAAAAAAAAAAAQAAAAAAAA AGRycy9QSwECFAAUAAAACACHTuJAAcs5B9QAAAAJAQAADwAAAAAAAAABACAAAAAiAAAAZHJzL2Rv d25yZXYueG1sUEsBAhQAFAAAAAgAh07iQJz7FtYFAgAABAQAAA4AAAAAAAAAAQAgAAAAIwEAAGRy cy9lMm9Eb2MueG1sUEsFBgAAAAAGAAYAWQEAAJoFAAAAAA== " o:spid="_x0000_s1026" o:spt="202" stroked="f" style="position:absolute;left:0pt;margin-left:482.05pt;margin-top:0pt;height:144pt;width:144pt;mso-position-horizontal-relative:margin;mso-wrap-style:none;z-index:251660288;mso-width-relative:page;mso-height-relative:page;" type="#_x0000_t202">
              <v:fill focussize="0,0" on="f"/>
              <v:stroke on="f"/>
              <v:imagedata o:title=""/>
              <o:lock aspectratio="f" v:ext="edit"/>
              <v:textbox inset="0mm,0mm,0mm,0mm" style="mso-fit-shape-to-text:t;">
                <w:txbxContent>
                  <w:p>
                    <w:pPr>
                      <w:pStyle w:val="2"/>
                      <w:rPr>
                        <w:rFonts w:eastAsia="宋体"/>
                      </w:rPr>
                    </w:pPr>
                  </w:p>
                </w:txbxContent>
              </v:textbox>
            </v:shape>
          </w:pict>
        </mc:Fallback>
      </mc:AlternateContent>
    </w:r>
    <w:r>
      <w:rPr>
        <w:sz w:val="21"/>
      </w:rPr>
      <mc:AlternateContent>
        <mc:Choice Requires="wps">
          <w:drawing>
            <wp:anchor allowOverlap="1" behindDoc="0" distB="0" distL="114300" distR="114300" distT="0" layoutInCell="1" locked="0" relativeHeight="251659264" simplePos="0">
              <wp:simplePos x="0" y="0"/>
              <wp:positionH relativeFrom="margin">
                <wp:posOffset>6588125</wp:posOffset>
              </wp:positionH>
              <wp:positionV relativeFrom="paragraph">
                <wp:posOffset>62230</wp:posOffset>
              </wp:positionV>
              <wp:extent cx="57785" cy="131445"/>
              <wp:effectExtent b="0" l="0" r="2540" t="0"/>
              <wp:wrapNone/>
              <wp:docPr id="4" name="文本框 4"/>
              <wp:cNvGraphicFramePr/>
              <a:graphic xmlns:a="http://schemas.openxmlformats.org/drawingml/2006/main">
                <a:graphicData uri="http://schemas.microsoft.com/office/word/2010/wordprocessingShape">
                  <wps:wsp>
                    <wps:cNvSpPr txBox="1">
                      <a:spLocks noChangeArrowheads="1"/>
                    </wps:cNvSpPr>
                    <wps:spPr bwMode="auto">
                      <a:xfrm>
                        <a:off x="0" y="0"/>
                        <a:ext cx="57785" cy="131445"/>
                      </a:xfrm>
                      <a:prstGeom prst="rect">
                        <a:avLst/>
                      </a:prstGeom>
                      <a:noFill/>
                      <a:ln>
                        <a:noFill/>
                      </a:ln>
                    </wps:spPr>
                    <wps:txbx>
                      <w:txbxContent>
                        <w:p>
                          <w:pPr>
                            <w:snapToGrid w:val="0"/>
                            <w:rPr>
                              <w:rFonts w:eastAsia="宋体" w:hint="eastAsia"/>
                              <w:sz w:val="18"/>
                            </w:rPr>
                          </w:pPr>
                        </w:p>
                      </w:txbxContent>
                    </wps:txbx>
                    <wps:bodyPr anchor="t" anchorCtr="0" bIns="0" lIns="0" rIns="0" rot="0" tIns="0" upright="1" vert="horz" wrap="none">
                      <a:spAutoFit/>
                    </wps:bodyPr>
                  </wps:wsp>
                </a:graphicData>
              </a:graphic>
            </wp:anchor>
          </w:drawing>
        </mc:Choice>
        <mc:Fallback>
          <w:pict>
            <v:shape coordsize="21600,21600" filled="f" id="_x0000_s1026" o:gfxdata="UEsDBAoAAAAAAIdO4kAAAAAAAAAAAAAAAAAEAAAAZHJzL1BLAwQUAAAACACHTuJAtkpnMNUAAAAK AQAADwAAAGRycy9kb3ducmV2LnhtbE2PMU/DMBCFdyT+g3VIbNQupWkJcTpUYmGjICQ2N77GEfE5 st00+fdcJxif7tO771W7yfdixJi6QBqWCwUCqQm2o1bD58frwxZEyoas6QOhhhkT7Orbm8qUNlzo HcdDbgWXUCqNBpfzUEqZGofepEUYkPh2CtGbzDG20kZz4XLfy0elCulNR/zBmQH3Dpufw9lr2Exf AYeEe/w+jU103bzt32at7++W6gVExin/wXDVZ3Wo2ekYzmST6Dmr1WbNrIZnnnAF1FNRgDhqWKk1 yLqS/yfUv1BLAwQUAAAACACHTuJAj6kX4woCAAABBAAADgAAAGRycy9lMm9Eb2MueG1srVNLbtsw EN0X6B0I7mvZqd0EguUgjeGiQPoB0hyApiiLqMghhrQl9wDtDbrKpvuey+fokLKcNN1k0Q0xJIdv 3nsznF92pmE7hV6DLfhkNOZMWQmltpuC331ZvbrgzAdhS9GAVQXfK88vFy9fzFuXqzOooSkVMgKx Pm9dwesQXJ5lXtbKCD8CpyxdVoBGBNriJitRtIRumuxsPH6TtYClQ5DKezpd9pf8iIjPAYSq0lIt QW6NsqFHRdWIQJJ8rZ3ni8S2qpQMn6rKq8CagpPSkFYqQvE6rtliLvINCldreaQgnkPhiSYjtKWi J6ilCIJtUf8DZbRE8FCFkQST9UKSI6RiMn7izW0tnEpayGrvTqb7/wcrP+4+I9NlwaecWWGo4Yef Pw73vw+/vrNptKd1PqesW0d5oXsLHQ1NkurdDcivnlm4roXdqCtEaGslSqI3iS+zR097HB9B1u0H KKmO2AZIQF2FJnpHbjBCp9bsT61RXWCSDmfn5xczziTdTF5PptNZKiDy4a1DH94pMCwGBUdqfMIW uxsfIheRDymxlIWVbprU/Mb+dUCJ8SRxj3R74qFbd0cv1lDuSQVCP0v0kyioAb9x1tIcFdzSt+Gs eW/JhzhyQ4BDsB4CYSU9LHjgrA+vQz+aW4d6UxPu4PQVebXSSUg0tedwZEmTkfQdpziO3uN9ynr4 uYs/UEsDBAoAAAAAAIdO4kAAAAAAAAAAAAAAAAAGAAAAX3JlbHMvUEsDBBQAAAAIAIdO4kCKFGY8 0QAAAJQBAAALAAAAX3JlbHMvLnJlbHOlkMFqwzAMhu+DvYPRfXGawxijTi+j0GvpHsDYimMaW0Yy 2fr28w6DZfS2o36h7xP//vCZFrUiS6RsYNf1oDA78jEHA++X49MLKKk2e7tQRgM3FDiMjw/7My62 tiOZYxHVKFkMzLWWV63FzZisdFQwt81EnGxtIwddrLvagHro+2fNvxkwbpjq5A3wyQ+gLrfSzH/Y KTomoal2jpKmaYruHlUHtmWO7sg24Ru5RrMcsBrwLBoHalnXfgR9X7/7p97TRz7jutV+h4zrj1dv uhy/AFBLAwQUAAAACACHTuJAfublIPcAAADhAQAAEwAAAFtDb250ZW50X1R5cGVzXS54bWyVkUFO wzAQRfdI3MHyFiVOu0AIJemCtEtAqBxgZE8Si2RseUxob4+TthtEkVjaM/+/J7vcHMZBTBjYOqrk Ki+kQNLOWOoq+b7fZQ9ScAQyMDjCSh6R5aa+vSn3R48sUpq4kn2M/lEp1j2OwLnzSGnSujBCTMfQ KQ/6AzpU66K4V9pRRIpZnDtkXTbYwucQxfaQrk8mAQeW4um0OLMqCd4PVkNMpmoi84OSnQl5Si47 3FvPd0lDql8J8+Q64Jx7SU8TrEHxCiE+w5g0lAmsjPuigFP+d8lsOXLm2tZqzJvATYq94XSxutaO a9c4/d/y7ZK6dKvlg+pvUEsBAhQAFAAAAAgAh07iQH7m5SD3AAAA4QEAABMAAAAAAAAAAQAgAAAA eAQAAFtDb250ZW50X1R5cGVzXS54bWxQSwECFAAKAAAAAACHTuJAAAAAAAAAAAAAAAAABgAAAAAA AAAAABAAAABaAwAAX3JlbHMvUEsBAhQAFAAAAAgAh07iQIoUZjzRAAAAlAEAAAsAAAAAAAAAAQAg AAAAfgMAAF9yZWxzLy5yZWxzUEsBAhQACgAAAAAAh07iQAAAAAAAAAAAAAAAAAQAAAAAAAAAAAAQ AAAAAAAAAGRycy9QSwECFAAUAAAACACHTuJAtkpnMNUAAAAKAQAADwAAAAAAAAABACAAAAAiAAAA ZHJzL2Rvd25yZXYueG1sUEsBAhQAFAAAAAgAh07iQI+pF+MKAgAAAQQAAA4AAAAAAAAAAQAgAAAA JAEAAGRycy9lMm9Eb2MueG1sUEsFBgAAAAAGAAYAWQEAAKAFAAAAAA== " o:spid="_x0000_s1026" o:spt="202" stroked="f" style="position:absolute;left:0pt;margin-left:518.75pt;margin-top:4.9pt;height:10.35pt;width:4.55pt;mso-position-horizontal-relative:margin;mso-wrap-style:none;z-index:251659264;mso-width-relative:page;mso-height-relative:page;" type="#_x0000_t202">
              <v:fill focussize="0,0" on="f"/>
              <v:stroke on="f"/>
              <v:imagedata o:title=""/>
              <o:lock aspectratio="f" v:ext="edit"/>
              <v:textbox inset="0mm,0mm,0mm,0mm" style="mso-fit-shape-to-text:t;">
                <w:txbxContent>
                  <w:p>
                    <w:pPr>
                      <w:snapToGrid w:val="0"/>
                      <w:rPr>
                        <w:rFonts w:eastAsia="宋体" w:hint="eastAsia"/>
                        <w:sz w:val="18"/>
                      </w:rPr>
                    </w:pPr>
                  </w:p>
                </w:txbxContent>
              </v:textbox>
            </v:shape>
          </w:pict>
        </mc:Fallback>
      </mc:AlternateContent>
    </w:r>
  </w:p>
</w:ftr>
</file>

<file path=word/footer2.xml><?xml version="1.0" encoding="utf-8"?>
<w:ftr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wpsCustomData="http://www.wps.cn/officeDocument/2013/wpsCustomData" mc:Ignorable="w14 w15 wp14">
  <w:p>
    <w:pPr>
      <w:pStyle w:val="2"/>
      <w:pBdr>
        <w:top w:color="A5A5A5" w:space="1" w:sz="4" w:val="single"/>
      </w:pBdr>
      <w:ind w:right="360"/>
      <w:rPr>
        <w:rFonts w:eastAsia="宋体"/>
      </w:rPr>
    </w:pPr>
    <w:r>
      <mc:AlternateContent>
        <mc:Choice Requires="wps">
          <w:drawing>
            <wp:anchor allowOverlap="1" behindDoc="0" distB="0" distL="114300" distR="114300" distT="0" layoutInCell="1" locked="0" relativeHeight="251662336" simplePos="0">
              <wp:simplePos x="0" y="0"/>
              <wp:positionH relativeFrom="margin">
                <wp:posOffset>6122035</wp:posOffset>
              </wp:positionH>
              <wp:positionV relativeFrom="paragraph">
                <wp:posOffset>0</wp:posOffset>
              </wp:positionV>
              <wp:extent cx="1828800" cy="1828800"/>
              <wp:effectExtent b="0" l="0" r="2540" t="0"/>
              <wp:wrapNone/>
              <wp:docPr id="2" name="文本框 2"/>
              <wp:cNvGraphicFramePr/>
              <a:graphic xmlns:a="http://schemas.openxmlformats.org/drawingml/2006/main">
                <a:graphicData uri="http://schemas.microsoft.com/office/word/2010/wordprocessingShape">
                  <wps:wsp>
                    <wps:cNvSpPr txBox="1">
                      <a:spLocks noChangeArrowheads="1"/>
                    </wps:cNvSpPr>
                    <wps:spPr bwMode="auto">
                      <a:xfrm>
                        <a:off x="0" y="0"/>
                        <a:ext cx="1828800" cy="1828800"/>
                      </a:xfrm>
                      <a:prstGeom prst="rect">
                        <a:avLst/>
                      </a:prstGeom>
                      <a:noFill/>
                      <a:ln>
                        <a:noFill/>
                      </a:ln>
                    </wps:spPr>
                    <wps:txbx>
                      <w:txbxContent>
                        <w:p>
                          <w:pPr>
                            <w:pStyle w:val="2"/>
                            <w:rPr>
                              <w:rFonts w:eastAsia="宋体"/>
                            </w:rPr>
                          </w:pPr>
                        </w:p>
                      </w:txbxContent>
                    </wps:txbx>
                    <wps:bodyPr anchor="t" anchorCtr="0" bIns="0" lIns="0" rIns="0" rot="0" tIns="0" upright="1" vert="horz" wrap="none">
                      <a:spAutoFit/>
                    </wps:bodyPr>
                  </wps:wsp>
                </a:graphicData>
              </a:graphic>
            </wp:anchor>
          </w:drawing>
        </mc:Choice>
        <mc:Fallback>
          <w:pict>
            <v:shape coordsize="21600,21600" filled="f" id="_x0000_s1026" o:gfxdata="UEsDBAoAAAAAAIdO4kAAAAAAAAAAAAAAAAAEAAAAZHJzL1BLAwQUAAAACACHTuJAAcs5B9QAAAAJ AQAADwAAAGRycy9kb3ducmV2LnhtbE2PMU/DMBSEdyT+g/UqsVE7EZQQ4nSoxMJGQZXY3Pg1jmo/ R7abJv8ed4LxdKe775rt7CybMMTBk4RiLYAhdV4P1Ev4/np/rIDFpEgr6wklLBhh297fNarW/kqf OO1Tz3IJxVpJMCmNNeexM+hUXPsRKXsnH5xKWYae66CuudxZXgqx4U4NlBeMGnFnsDvvL07Cy3zw OEbc4c9p6oIZlsp+LFI+rArxBizhnP7CcMPP6NBmpqO/kI7MSnjdPBU5KiE/utnlc5n1UUJZVQJ4 2/D/D9pfUEsDBBQAAAAIAIdO4kA3PuabBAIAAAQEAAAOAAAAZHJzL2Uyb0RvYy54bWytU0tu2zAQ 3RfoHQjua9laFIZgOUhjuCiQfoC0B6ApSiIqcoghbck9QHuDrrrpvufyOTKkLCdNN1l0QwyHwzfv PQ5XV4Pp2EGh12BLvpjNOVNWQqVtU/Ivn7evlpz5IGwlOrCq5Efl+dX65YtV7wqVQwtdpZARiPVF 70rehuCKLPOyVUb4GThl6bAGNCLQFpusQtETuumyfD5/nfWAlUOQynvKbsZDfkbE5wBCXWupNiD3 RtkwoqLqRCBJvtXO83ViW9dKho917VVgXclJaUgrNaF4F9dsvRJFg8K1Wp4piOdQeKLJCG2p6QVq I4Jge9T/QBktETzUYSbBZKOQ5AipWMyfeHPXCqeSFrLau4vp/v/Byg+HT8h0VfKcMysMPfjp54/T rz+n399ZHu3pnS+o6s5RXRjewEBDk6R6dwvyq2cWblphG3WNCH2rREX0FvFm9ujqiOMjyK5/DxX1 EfsACWio0UTvyA1G6PQ0x8vTqCEwGVsu8+VyTkeSzqZN7CGK6bpDH94qMCwGJUd6+wQvDrc+jKVT SexmYau7jvKi6OxfCcKMmUQ/Mh65h2E3UHXUtIPqSEIQxnGiz0RBC/iNs55GqeSWfg5n3TtLVsSp mwKcgt0UCCvpYskDZ2N4E8bp3DvUTUu4k9nXZNdWJyEPHM4saTiSFedBjtP3eJ+qHj7v+h5QSwME CgAAAAAAh07iQAAAAAAAAAAAAAAAAAYAAABfcmVscy9QSwMEFAAAAAgAh07iQIoUZjzRAAAAlAEA AAsAAABfcmVscy8ucmVsc6WQwWrDMAyG74O9g9F9cZrDGKNOL6PQa+kewNiKYxpbRjLZ+vbzDoNl 9LajfqHvE//+8JkWtSJLpGxg1/WgMDvyMQcD75fj0wsoqTZ7u1BGAzcUOIyPD/szLra2I5ljEdUo WQzMtZZXrcXNmKx0VDC3zUScbG0jB12su9qAeuj7Z82/GTBumOrkDfDJD6Aut9LMf9gpOiahqXaO kqZpiu4eVQe2ZY7uyDbhG7lGsxywGvAsGgdqWdd+BH1fv/un3tNHPuO61X6HjOuPV2+6HL8AUEsD BBQAAAAIAIdO4kB+5uUg9wAAAOEBAAATAAAAW0NvbnRlbnRfVHlwZXNdLnhtbJWRQU7DMBBF90jc wfIWJU67QAgl6YK0S0CoHGBkTxKLZGx5TGhvj5O2G0SRWNoz/78nu9wcxkFMGNg6quQqL6RA0s5Y 6ir5vt9lD1JwBDIwOMJKHpHlpr69KfdHjyxSmriSfYz+USnWPY7AufNIadK6MEJMx9ApD/oDOlTr orhX2lFEilmcO2RdNtjC5xDF9pCuTyYBB5bi6bQ4syoJ3g9WQ0ymaiLzg5KdCXlKLjvcW893SUOq Xwnz5DrgnHtJTxOsQfEKIT7DmDSUCayM+6KAU/53yWw5cuba1mrMm8BNir3hdLG61o5r1zj93/Lt krp0q+WD6m9QSwECFAAUAAAACACHTuJAfublIPcAAADhAQAAEwAAAAAAAAABACAAAABxBAAAW0Nv bnRlbnRfVHlwZXNdLnhtbFBLAQIUAAoAAAAAAIdO4kAAAAAAAAAAAAAAAAAGAAAAAAAAAAAAEAAA AFMDAABfcmVscy9QSwECFAAUAAAACACHTuJAihRmPNEAAACUAQAACwAAAAAAAAABACAAAAB3AwAA X3JlbHMvLnJlbHNQSwECFAAKAAAAAACHTuJAAAAAAAAAAAAAAAAABAAAAAAAAAAAABAAAAAAAAAA ZHJzL1BLAQIUABQAAAAIAIdO4kAByzkH1AAAAAkBAAAPAAAAAAAAAAEAIAAAACIAAABkcnMvZG93 bnJldi54bWxQSwECFAAUAAAACACHTuJANz7mmwQCAAAEBAAADgAAAAAAAAABACAAAAAjAQAAZHJz L2Uyb0RvYy54bWxQSwUGAAAAAAYABgBZAQAAmQUAAAAA " o:spid="_x0000_s1026" o:spt="202" stroked="f" style="position:absolute;left:0pt;margin-left:482.05pt;margin-top:0pt;height:144pt;width:144pt;mso-position-horizontal-relative:margin;mso-wrap-style:none;z-index:251662336;mso-width-relative:page;mso-height-relative:page;" type="#_x0000_t202">
              <v:fill focussize="0,0" on="f"/>
              <v:stroke on="f"/>
              <v:imagedata o:title=""/>
              <o:lock aspectratio="f" v:ext="edit"/>
              <v:textbox inset="0mm,0mm,0mm,0mm" style="mso-fit-shape-to-text:t;">
                <w:txbxContent>
                  <w:p>
                    <w:pPr>
                      <w:pStyle w:val="2"/>
                      <w:rPr>
                        <w:rFonts w:eastAsia="宋体"/>
                      </w:rPr>
                    </w:pPr>
                  </w:p>
                </w:txbxContent>
              </v:textbox>
            </v:shape>
          </w:pict>
        </mc:Fallback>
      </mc:AlternateContent>
    </w:r>
    <w:r>
      <w:rPr>
        <w:sz w:val="21"/>
      </w:rPr>
      <mc:AlternateContent>
        <mc:Choice Requires="wps">
          <w:drawing>
            <wp:anchor allowOverlap="1" behindDoc="0" distB="0" distL="114300" distR="114300" distT="0" layoutInCell="1" locked="0" relativeHeight="251661312" simplePos="0">
              <wp:simplePos x="0" y="0"/>
              <wp:positionH relativeFrom="margin">
                <wp:posOffset>6588125</wp:posOffset>
              </wp:positionH>
              <wp:positionV relativeFrom="paragraph">
                <wp:posOffset>62230</wp:posOffset>
              </wp:positionV>
              <wp:extent cx="57785" cy="131445"/>
              <wp:effectExtent b="0" l="0" r="2540" t="0"/>
              <wp:wrapNone/>
              <wp:docPr id="1" name="文本框 1"/>
              <wp:cNvGraphicFramePr/>
              <a:graphic xmlns:a="http://schemas.openxmlformats.org/drawingml/2006/main">
                <a:graphicData uri="http://schemas.microsoft.com/office/word/2010/wordprocessingShape">
                  <wps:wsp>
                    <wps:cNvSpPr txBox="1">
                      <a:spLocks noChangeArrowheads="1"/>
                    </wps:cNvSpPr>
                    <wps:spPr bwMode="auto">
                      <a:xfrm>
                        <a:off x="0" y="0"/>
                        <a:ext cx="57785" cy="131445"/>
                      </a:xfrm>
                      <a:prstGeom prst="rect">
                        <a:avLst/>
                      </a:prstGeom>
                      <a:noFill/>
                      <a:ln>
                        <a:noFill/>
                      </a:ln>
                    </wps:spPr>
                    <wps:txbx>
                      <w:txbxContent>
                        <w:p>
                          <w:pPr>
                            <w:snapToGrid w:val="0"/>
                            <w:rPr>
                              <w:rFonts w:eastAsia="宋体" w:hint="eastAsia"/>
                              <w:sz w:val="18"/>
                            </w:rPr>
                          </w:pPr>
                        </w:p>
                      </w:txbxContent>
                    </wps:txbx>
                    <wps:bodyPr anchor="t" anchorCtr="0" bIns="0" lIns="0" rIns="0" rot="0" tIns="0" upright="1" vert="horz" wrap="none">
                      <a:spAutoFit/>
                    </wps:bodyPr>
                  </wps:wsp>
                </a:graphicData>
              </a:graphic>
            </wp:anchor>
          </w:drawing>
        </mc:Choice>
        <mc:Fallback>
          <w:pict>
            <v:shape coordsize="21600,21600" filled="f" id="_x0000_s1026" o:gfxdata="UEsDBAoAAAAAAIdO4kAAAAAAAAAAAAAAAAAEAAAAZHJzL1BLAwQUAAAACACHTuJAtkpnMNUAAAAK AQAADwAAAGRycy9kb3ducmV2LnhtbE2PMU/DMBCFdyT+g3VIbNQupWkJcTpUYmGjICQ2N77GEfE5 st00+fdcJxif7tO771W7yfdixJi6QBqWCwUCqQm2o1bD58frwxZEyoas6QOhhhkT7Orbm8qUNlzo HcdDbgWXUCqNBpfzUEqZGofepEUYkPh2CtGbzDG20kZz4XLfy0elCulNR/zBmQH3Dpufw9lr2Exf AYeEe/w+jU103bzt32at7++W6gVExin/wXDVZ3Wo2ekYzmST6Dmr1WbNrIZnnnAF1FNRgDhqWKk1 yLqS/yfUv1BLAwQUAAAACACHTuJAAu2O5ggCAAABBAAADgAAAGRycy9lMm9Eb2MueG1srVNLbtsw EN0X6B0I7mvZadwEguUgjeGiQPoB0h6AoiiLqMghhrQl9wDtDbrKpvuey+fokLLcNN1k0Q0xJIdv 3nszXFz1pmU7hV6DLfhsMuVMWQmVtpuCf/60fnHJmQ/CVqIFqwq+V55fLZ8/W3QuV2fQQFspZARi fd65gjchuDzLvGyUEX4CTlm6rAGNCLTFTVah6AjdtNnZdPoq6wArhyCV93S6Gi75ERGfAgh1raVa gdwaZcOAiqoVgST5RjvPl4ltXSsZPtS1V4G1BSelIa1UhOIyrtlyIfINCtdoeaQgnkLhkSYjtKWi J6iVCIJtUf8DZbRE8FCHiQSTDUKSI6RiNn3kzV0jnEpayGrvTqb7/wcr3+8+ItMVTQJnVhhq+OHH 98P9r8PPb2wW7emczynrzlFe6F9DH1OjVO9uQX7xzMJNI+xGXSNC1yhREb30MnvwdMDxEaTs3kFF dcQ2QALqazQRkNxghE6t2Z9ao/rAJB3OLy4u55xJupm9nJ2fzyO1TOTjW4c+vFFgWAwKjtT4hC12 tz4MqWNKLGVhrds2Nb+1fx0QZjxJ3CPdgXjoy/7oRQnVnlQgDLNEP4mCBvArZx3NUcEtfRvO2reW fIgjNwY4BuUYCCvpYcEDZ0N4E4bR3DrUm4ZwR6evyau1TkKiqQOHI0uajGTFcYrj6D3cp6w/P3f5 G1BLAwQKAAAAAACHTuJAAAAAAAAAAAAAAAAABgAAAF9yZWxzL1BLAwQUAAAACACHTuJAihRmPNEA AACUAQAACwAAAF9yZWxzLy5yZWxzpZDBasMwDIbvg72D0X1xmsMYo04vo9Br6R7A2IpjGltGMtn6 9vMOg2X0tqN+oe8T//7wmRa1IkukbGDX9aAwO/IxBwPvl+PTCyipNnu7UEYDNxQ4jI8P+zMutrYj mWMR1ShZDMy1lletxc2YrHRUMLfNRJxsbSMHXay72oB66Ptnzb8ZMG6Y6uQN8MkPoC630sx/2Ck6 JqGpdo6SpmmK7h5VB7Zlju7INuEbuUazHLAa8CwaB2pZ134EfV+/+6fe00c+47rVfoeM649Xb7oc vwBQSwMEFAAAAAgAh07iQH7m5SD3AAAA4QEAABMAAABbQ29udGVudF9UeXBlc10ueG1slZFBTsMw EEX3SNzB8hYlTrtACCXpgrRLQKgcYGRPEotkbHlMaG+Pk7YbRJFY2jP/vye73BzGQUwY2Dqq5Cov pEDSzljqKvm+32UPUnAEMjA4wkoekeWmvr0p90ePLFKauJJ9jP5RKdY9jsC580hp0rowQkzH0CkP +gM6VOuiuFfaUUSKWZw7ZF022MLnEMX2kK5PJgEHluLptDizKgneD1ZDTKZqIvODkp0JeUouO9xb z3dJQ6pfCfPkOuCce0lPE6xB8QohPsOYNJQJrIz7ooBT/nfJbDly5trWasybwE2KveF0sbrWjmvX OP3f8u2SunSr5YPqb1BLAQIUABQAAAAIAIdO4kB+5uUg9wAAAOEBAAATAAAAAAAAAAEAIAAAAHYE AABbQ29udGVudF9UeXBlc10ueG1sUEsBAhQACgAAAAAAh07iQAAAAAAAAAAAAAAAAAYAAAAAAAAA AAAQAAAAWAMAAF9yZWxzL1BLAQIUABQAAAAIAIdO4kCKFGY80QAAAJQBAAALAAAAAAAAAAEAIAAA AHwDAABfcmVscy8ucmVsc1BLAQIUAAoAAAAAAIdO4kAAAAAAAAAAAAAAAAAEAAAAAAAAAAAAEAAA AAAAAABkcnMvUEsBAhQAFAAAAAgAh07iQLZKZzDVAAAACgEAAA8AAAAAAAAAAQAgAAAAIgAAAGRy cy9kb3ducmV2LnhtbFBLAQIUABQAAAAIAIdO4kAC7Y7mCAIAAAEEAAAOAAAAAAAAAAEAIAAAACQB AABkcnMvZTJvRG9jLnhtbFBLBQYAAAAABgAGAFkBAACeBQAAAAA= " o:spid="_x0000_s1026" o:spt="202" stroked="f" style="position:absolute;left:0pt;margin-left:518.75pt;margin-top:4.9pt;height:10.35pt;width:4.55pt;mso-position-horizontal-relative:margin;mso-wrap-style:none;z-index:251661312;mso-width-relative:page;mso-height-relative:page;" type="#_x0000_t202">
              <v:fill focussize="0,0" on="f"/>
              <v:stroke on="f"/>
              <v:imagedata o:title=""/>
              <o:lock aspectratio="f" v:ext="edit"/>
              <v:textbox inset="0mm,0mm,0mm,0mm" style="mso-fit-shape-to-text:t;">
                <w:txbxContent>
                  <w:p>
                    <w:pPr>
                      <w:snapToGrid w:val="0"/>
                      <w:rPr>
                        <w:rFonts w:eastAsia="宋体" w:hint="eastAsia"/>
                        <w:sz w:val="18"/>
                      </w:rPr>
                    </w:pPr>
                  </w:p>
                </w:txbxContent>
              </v:textbox>
            </v:shape>
          </w:pict>
        </mc:Fallback>
      </mc:AlternateContent>
    </w:r>
    <w:r>
      <w:rPr>
        <w:rFonts w:hint="eastAsia"/>
        <w:sz w:val="21"/>
      </w:rPr>
      <w:t>敬业果管理系统制作https://www.jingyeguo.com</w:t>
    </w:r>
  </w:p>
</w:ftr>
</file>

<file path=word/footer3.xml><?xml version="1.0" encoding="utf-8"?>
<w:ftr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wpsCustomData="http://www.wps.cn/officeDocument/2013/wpsCustomData" mc:Ignorable="w14 w15 wp14">
  <w:p>
    <w:pPr>
      <w:pStyle w:val="2"/>
      <w:pBdr>
        <w:top w:color="A5A5A5" w:space="1" w:sz="4" w:val="single"/>
      </w:pBdr>
      <w:ind w:right="360"/>
      <w:rPr>
        <w:rFonts w:eastAsia="宋体"/>
      </w:rPr>
    </w:pPr>
    <w:r>
      <w:rPr>
        <w:sz w:val="18"/>
      </w:rPr>
      <mc:AlternateContent>
        <mc:Choice Requires="wps">
          <w:drawing>
            <wp:anchor allowOverlap="1" behindDoc="0" distB="0" distL="114300" distR="114300" distT="0" layoutInCell="1" locked="0" relativeHeight="251667456" simplePos="0">
              <wp:simplePos x="0" y="0"/>
              <wp:positionH relativeFrom="margin">
                <wp:align>right</wp:align>
              </wp:positionH>
              <wp:positionV relativeFrom="paragraph">
                <wp:posOffset>0</wp:posOffset>
              </wp:positionV>
              <wp:extent cx="1828800" cy="1828800"/>
              <wp:effectExtent b="0" l="0" r="0" t="0"/>
              <wp:wrapNone/>
              <wp:docPr id="7" name="文本框 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2"/>
                            <w:rPr>
                              <w:rFonts w:eastAsia="微软雅黑" w:hint="eastAsia"/>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5</w:t>
                          </w:r>
                          <w:r>
                            <w:rPr>
                              <w:rFonts w:hint="eastAsia"/>
                              <w:lang w:eastAsia="zh-CN"/>
                            </w:rPr>
                            <w:fldChar w:fldCharType="end"/>
                          </w:r>
                        </w:p>
                      </w:txbxContent>
                    </wps:txbx>
                    <wps:bodyPr anchor="t" anchorCtr="0" bIns="0" compatLnSpc="1" forceAA="0" fromWordArt="0" horzOverflow="overflow" lIns="0" numCol="1" rIns="0" rot="0" rtlCol="0" spcCol="0" spcFirstLastPara="0" tIns="0" upright="0" vert="horz" vertOverflow="overflow" wrap="none">
                      <a:spAutoFit/>
                    </wps:bodyPr>
                  </wps:wsp>
                </a:graphicData>
              </a:graphic>
            </wp:anchor>
          </w:drawing>
        </mc:Choice>
        <mc:Fallback>
          <w:pict>
            <v:shape coordsize="21600,21600" filled="f" id="_x0000_s1026" o:gfxdata="UEsDBAoAAAAAAIdO4kAAAAAAAAAAAAAAAAAEAAAAZHJzL1BLAwQUAAAACACHTuJAs0lY7tAAAAAF AQAADwAAAGRycy9kb3ducmV2LnhtbE2PQUvDQBCF74L/YRmhN7tpKxJiNgVL06Ng48HjNjsm0d3Z sLtN4793FEEvwzze8OZ75XZ2VkwY4uBJwWqZgUBqvRmoU/DS1Lc5iJg0GW09oYJPjLCtrq9KXRh/ oWecjqkTHEKx0Ar6lMZCytj26HRc+hGJvTcfnE4sQydN0BcOd1aus+xeOj0Qf+j1iLse24/j2SnY 1U0TJozBvuKh3rw/Pd7hflZqcbPKHkAknNPfMXzjMzpUzHTyZzJRWAVcJP1M9tZ5zvL0u8iqlP/p qy9QSwMEFAAAAAgAh07iQPWLh2QyAgAAYQQAAA4AAABkcnMvZTJvRG9jLnhtbK1UzY7TMBC+I/EO lu80aRG7VdV0VbYqQqrYlRbE2XWcJpL/ZLtNygPAG3Diwp3n6nPw2Wm6aOGwBy7O2DP+xt83M5nf dEqSg3C+Mbqg41FOidDclI3eFfTTx/WrKSU+MF0yabQo6FF4erN4+WLe2pmYmNrIUjgCEO1nrS1o HYKdZZnntVDMj4wVGs7KOMUCtm6XlY61QFcym+T5VdYaV1pnuPAep6veSc+I7jmApqoaLlaG75XQ oUd1QrIASr5urKeL9NqqEjzcVZUXgciCgmlIK5LA3sY1W8zZbOeYrRt+fgJ7zhOecFKs0Uh6gVqx wMjeNX9BqYY7400VRtyorCeSFAGLcf5Em4eaWZG4QGpvL6L7/wfLPxzuHWnKgl5ToplCwU/fv51+ /Dr9/Equozyt9TNEPVjEhe6t6dA0w7nHYWTdVU7FL/gQ+CHu8SKu6ALh8dJ0Mp3mcHH4hg3ws8fr 1vnwThhFolFQh+olUdlh40MfOoTEbNqsGylTBaUmbUGvXr/J04WLB+BSI0ck0T82WqHbdmdmW1Me QcyZvjO85esGyTfMh3vm0Ap4MIYl3GGppEESc7YoqY378q/zGI8KwUtJi9YqqMYkUSLfa1QOgGEw 3GBsB0Pv1a1Br44xhJYnExdckINZOaM+Y4KWMQdcTHNkKmgYzNvQtzcmkIvlMgXtrWt2dX8BfWdZ 2OgHy2OaKKS3y32AmEnjKFCvylk3dF6q0nlKYmv/uU9Rj3+GxW9QSwMECgAAAAAAh07iQAAAAAAA AAAAAAAAAAYAAABfcmVscy9QSwMEFAAAAAgAh07iQIoUZjzRAAAAlAEAAAsAAABfcmVscy8ucmVs c6WQwWrDMAyG74O9g9F9cZrDGKNOL6PQa+kewNiKYxpbRjLZ+vbzDoNl9LajfqHvE//+8JkWtSJL pGxg1/WgMDvyMQcD75fj0wsoqTZ7u1BGAzcUOIyPD/szLra2I5ljEdUoWQzMtZZXrcXNmKx0VDC3 zUScbG0jB12su9qAeuj7Z82/GTBumOrkDfDJD6Aut9LMf9gpOiahqXaOkqZpiu4eVQe2ZY7uyDbh G7lGsxywGvAsGgdqWdd+BH1fv/un3tNHPuO61X6HjOuPV2+6HL8AUEsDBBQAAAAIAIdO4kB+5uUg 9wAAAOEBAAATAAAAW0NvbnRlbnRfVHlwZXNdLnhtbJWRQU7DMBBF90jcwfIWJU67QAgl6YK0S0Co HGBkTxKLZGx5TGhvj5O2G0SRWNoz/78nu9wcxkFMGNg6quQqL6RA0s5Y6ir5vt9lD1JwBDIwOMJK HpHlpr69KfdHjyxSmriSfYz+USnWPY7AufNIadK6MEJMx9ApD/oDOlTrorhX2lFEilmcO2RdNtjC 5xDF9pCuTyYBB5bi6bQ4syoJ3g9WQ0ymaiLzg5KdCXlKLjvcW893SUOqXwnz5DrgnHtJTxOsQfEK IT7DmDSUCayM+6KAU/53yWw5cuba1mrMm8BNir3hdLG61o5r1zj93/Ltkrp0q+WD6m9QSwECFAAU AAAACACHTuJAfublIPcAAADhAQAAEwAAAAAAAAABACAAAACbBAAAW0NvbnRlbnRfVHlwZXNdLnht bFBLAQIUAAoAAAAAAIdO4kAAAAAAAAAAAAAAAAAGAAAAAAAAAAAAEAAAAH0DAABfcmVscy9QSwEC FAAUAAAACACHTuJAihRmPNEAAACUAQAACwAAAAAAAAABACAAAAChAwAAX3JlbHMvLnJlbHNQSwEC FAAKAAAAAACHTuJAAAAAAAAAAAAAAAAABAAAAAAAAAAAABAAAAAAAAAAZHJzL1BLAQIUABQAAAAI AIdO4kCzSVju0AAAAAUBAAAPAAAAAAAAAAEAIAAAACIAAABkcnMvZG93bnJldi54bWxQSwECFAAU AAAACACHTuJA9YuHZDICAABhBAAADgAAAAAAAAABACAAAAAfAQAAZHJzL2Uyb0RvYy54bWxQSwUG AAAAAAYABgBZAQAAwwUAAAAA " o:spid="_x0000_s1026" o:spt="202" stroked="f" style="position:absolute;left:0pt;margin-top:0pt;height:144pt;width:144pt;mso-position-horizontal:right;mso-position-horizontal-relative:margin;mso-wrap-style:none;z-index:251667456;mso-width-relative:page;mso-height-relative:page;" type="#_x0000_t202">
              <v:fill focussize="0,0" on="f"/>
              <v:stroke on="f" weight="0.5pt"/>
              <v:imagedata o:title=""/>
              <o:lock aspectratio="f" v:ext="edit"/>
              <v:textbox inset="0mm,0mm,0mm,0mm" style="mso-fit-shape-to-text:t;">
                <w:txbxContent>
                  <w:p>
                    <w:pPr>
                      <w:pStyle w:val="2"/>
                      <w:rPr>
                        <w:rFonts w:eastAsia="微软雅黑" w:hint="eastAsia"/>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5</w:t>
                    </w:r>
                    <w:r>
                      <w:rPr>
                        <w:rFonts w:hint="eastAsia"/>
                        <w:lang w:eastAsia="zh-CN"/>
                      </w:rPr>
                      <w:fldChar w:fldCharType="end"/>
                    </w:r>
                  </w:p>
                </w:txbxContent>
              </v:textbox>
            </v:shape>
          </w:pict>
        </mc:Fallback>
      </mc:AlternateContent>
    </w:r>
    <w:r>
      <mc:AlternateContent>
        <mc:Choice Requires="wps">
          <w:drawing>
            <wp:anchor allowOverlap="1" behindDoc="0" distB="0" distL="114300" distR="114300" distT="0" layoutInCell="1" locked="0" relativeHeight="251667456" simplePos="0">
              <wp:simplePos x="0" y="0"/>
              <wp:positionH relativeFrom="margin">
                <wp:posOffset>6122035</wp:posOffset>
              </wp:positionH>
              <wp:positionV relativeFrom="paragraph">
                <wp:posOffset>0</wp:posOffset>
              </wp:positionV>
              <wp:extent cx="1828800" cy="1828800"/>
              <wp:effectExtent b="0" l="0" r="0" t="0"/>
              <wp:wrapNone/>
              <wp:docPr id="3" name="文本框 3"/>
              <wp:cNvGraphicFramePr/>
              <a:graphic xmlns:a="http://schemas.openxmlformats.org/drawingml/2006/main">
                <a:graphicData uri="http://schemas.microsoft.com/office/word/2010/wordprocessingShape">
                  <wps:wsp>
                    <wps:cNvSpPr txBox="1">
                      <a:spLocks noChangeArrowheads="1"/>
                    </wps:cNvSpPr>
                    <wps:spPr bwMode="auto">
                      <a:xfrm>
                        <a:off x="0" y="0"/>
                        <a:ext cx="1828800" cy="1828800"/>
                      </a:xfrm>
                      <a:prstGeom prst="rect">
                        <a:avLst/>
                      </a:prstGeom>
                      <a:noFill/>
                      <a:ln>
                        <a:noFill/>
                      </a:ln>
                    </wps:spPr>
                    <wps:txbx>
                      <w:txbxContent>
                        <w:p>
                          <w:pPr>
                            <w:pStyle w:val="2"/>
                            <w:rPr>
                              <w:rFonts w:eastAsia="宋体"/>
                            </w:rPr>
                          </w:pPr>
                        </w:p>
                      </w:txbxContent>
                    </wps:txbx>
                    <wps:bodyPr anchor="t" anchorCtr="0" bIns="0" lIns="0" rIns="0" rot="0" tIns="0" upright="1" vert="horz" wrap="none">
                      <a:spAutoFit/>
                    </wps:bodyPr>
                  </wps:wsp>
                </a:graphicData>
              </a:graphic>
            </wp:anchor>
          </w:drawing>
        </mc:Choice>
        <mc:Fallback>
          <w:pict>
            <v:shape coordsize="21600,21600" filled="f" id="_x0000_s1026" o:gfxdata="UEsDBAoAAAAAAIdO4kAAAAAAAAAAAAAAAAAEAAAAZHJzL1BLAwQUAAAACACHTuJAAcs5B9QAAAAJ AQAADwAAAGRycy9kb3ducmV2LnhtbE2PMU/DMBSEdyT+g/UqsVE7EZQQ4nSoxMJGQZXY3Pg1jmo/ R7abJv8ed4LxdKe775rt7CybMMTBk4RiLYAhdV4P1Ev4/np/rIDFpEgr6wklLBhh297fNarW/kqf OO1Tz3IJxVpJMCmNNeexM+hUXPsRKXsnH5xKWYae66CuudxZXgqx4U4NlBeMGnFnsDvvL07Cy3zw OEbc4c9p6oIZlsp+LFI+rArxBizhnP7CcMPP6NBmpqO/kI7MSnjdPBU5KiE/utnlc5n1UUJZVQJ4 2/D/D9pfUEsDBBQAAAAIAIdO4kB5yAvHBQIAAAQEAAAOAAAAZHJzL2Uyb0RvYy54bWytU0tu2zAQ 3RfoHQjua9kOUBiC5SCJ4aJA+gHSHoCiKIuoyCGGtCX3AO0Nuuqm+57L58iQspw03WSRDTEcDt+8 9zhcXvamZXuFXoMt+Gwy5UxZCZW224J//bJ5s+DMB2Er0YJVBT8ozy9Xr18tO5erOTTQVgoZgVif d67gTQguzzIvG2WEn4BTlg5rQCMCbXGbVSg6QjdtNp9O32YdYOUQpPKesuvhkJ8Q8TmAUNdaqjXI nVE2DKioWhFIkm+083yV2Na1kuFTXXsVWFtwUhrSSk0oLuOarZYi36JwjZYnCuI5FJ5oMkJbanqG Wosg2A71f1BGSwQPdZhIMNkgJDlCKmbTJ97cNcKppIWs9u5sun85WPlx/xmZrgp+wZkVhh78+Ovn 8fff458f7CLa0zmfU9Wdo7rQX0NPQ5OkencL8ptnFm4aYbfqChG6RomK6M3izezR1QHHR5Cy+wAV 9RG7AAmor9FE78gNRuj0NIfz06g+MBlbLuaLxZSOJJ2Nm9hD5ON1hz68U2BYDAqO9PYJXuxvfRhK x5LYzcJGty3lRd7afxKEGTOJfmQ8cA992VN11FRCdSAhCMM40WeioAH8zllHo1RwSz+Hs/a9JSvi 1I0BjkE5BsJKuljwwNkQ3oRhOncO9bYh3NHsK7Jro5OQBw4nljQcyYrTIMfpe7xPVQ+fd3UPUEsD BAoAAAAAAIdO4kAAAAAAAAAAAAAAAAAGAAAAX3JlbHMvUEsDBBQAAAAIAIdO4kCKFGY80QAAAJQB AAALAAAAX3JlbHMvLnJlbHOlkMFqwzAMhu+DvYPRfXGawxijTi+j0GvpHsDYimMaW0Yy2fr28w6D ZfS2o36h7xP//vCZFrUiS6RsYNf1oDA78jEHA++X49MLKKk2e7tQRgM3FDiMjw/7My62tiOZYxHV KFkMzLWWV63FzZisdFQwt81EnGxtIwddrLvagHro+2fNvxkwbpjq5A3wyQ+gLrfSzH/YKTomoal2 jpKmaYruHlUHtmWO7sg24Ru5RrMcsBrwLBoHalnXfgR9X7/7p97TRz7jutV+h4zrj1dvuhy/AFBL AwQUAAAACACHTuJAfublIPcAAADhAQAAEwAAAFtDb250ZW50X1R5cGVzXS54bWyVkUFOwzAQRfdI 3MHyFiVOu0AIJemCtEtAqBxgZE8Si2RseUxob4+TthtEkVjaM/+/J7vcHMZBTBjYOqrkKi+kQNLO WOoq+b7fZQ9ScAQyMDjCSh6R5aa+vSn3R48sUpq4kn2M/lEp1j2OwLnzSGnSujBCTMfQKQ/6AzpU 66K4V9pRRIpZnDtkXTbYwucQxfaQrk8mAQeW4um0OLMqCd4PVkNMpmoi84OSnQl5Si473FvPd0lD ql8J8+Q64Jx7SU8TrEHxCiE+w5g0lAmsjPuigFP+d8lsOXLm2tZqzJvATYq94XSxutaOa9c4/d/y 7ZK6dKvlg+pvUEsBAhQAFAAAAAgAh07iQH7m5SD3AAAA4QEAABMAAAAAAAAAAQAgAAAAcgQAAFtD b250ZW50X1R5cGVzXS54bWxQSwECFAAKAAAAAACHTuJAAAAAAAAAAAAAAAAABgAAAAAAAAAAABAA AABUAwAAX3JlbHMvUEsBAhQAFAAAAAgAh07iQIoUZjzRAAAAlAEAAAsAAAAAAAAAAQAgAAAAeAMA AF9yZWxzLy5yZWxzUEsBAhQACgAAAAAAh07iQAAAAAAAAAAAAAAAAAQAAAAAAAAAAAAQAAAAAAAA AGRycy9QSwECFAAUAAAACACHTuJAAcs5B9QAAAAJAQAADwAAAAAAAAABACAAAAAiAAAAZHJzL2Rv d25yZXYueG1sUEsBAhQAFAAAAAgAh07iQHnIC8cFAgAABAQAAA4AAAAAAAAAAQAgAAAAIwEAAGRy cy9lMm9Eb2MueG1sUEsFBgAAAAAGAAYAWQEAAJoFAAAAAA== " o:spid="_x0000_s1026" o:spt="202" stroked="f" style="position:absolute;left:0pt;margin-left:482.05pt;margin-top:0pt;height:144pt;width:144pt;mso-position-horizontal-relative:margin;mso-wrap-style:none;z-index:251667456;mso-width-relative:page;mso-height-relative:page;" type="#_x0000_t202">
              <v:fill focussize="0,0" on="f"/>
              <v:stroke on="f"/>
              <v:imagedata o:title=""/>
              <o:lock aspectratio="f" v:ext="edit"/>
              <v:textbox inset="0mm,0mm,0mm,0mm" style="mso-fit-shape-to-text:t;">
                <w:txbxContent>
                  <w:p>
                    <w:pPr>
                      <w:pStyle w:val="2"/>
                      <w:rPr>
                        <w:rFonts w:eastAsia="宋体"/>
                      </w:rPr>
                    </w:pPr>
                  </w:p>
                </w:txbxContent>
              </v:textbox>
            </v:shape>
          </w:pict>
        </mc:Fallback>
      </mc:AlternateContent>
    </w:r>
    <w:r>
      <w:rPr>
        <w:sz w:val="21"/>
      </w:rPr>
      <mc:AlternateContent>
        <mc:Choice Requires="wps">
          <w:drawing>
            <wp:anchor allowOverlap="1" behindDoc="0" distB="0" distL="114300" distR="114300" distT="0" layoutInCell="1" locked="0" relativeHeight="251666432" simplePos="0">
              <wp:simplePos x="0" y="0"/>
              <wp:positionH relativeFrom="margin">
                <wp:posOffset>6588125</wp:posOffset>
              </wp:positionH>
              <wp:positionV relativeFrom="paragraph">
                <wp:posOffset>62230</wp:posOffset>
              </wp:positionV>
              <wp:extent cx="57785" cy="131445"/>
              <wp:effectExtent b="0" l="0" r="0" t="0"/>
              <wp:wrapNone/>
              <wp:docPr id="6" name="文本框 6"/>
              <wp:cNvGraphicFramePr/>
              <a:graphic xmlns:a="http://schemas.openxmlformats.org/drawingml/2006/main">
                <a:graphicData uri="http://schemas.microsoft.com/office/word/2010/wordprocessingShape">
                  <wps:wsp>
                    <wps:cNvSpPr txBox="1">
                      <a:spLocks noChangeArrowheads="1"/>
                    </wps:cNvSpPr>
                    <wps:spPr bwMode="auto">
                      <a:xfrm>
                        <a:off x="0" y="0"/>
                        <a:ext cx="57785" cy="131445"/>
                      </a:xfrm>
                      <a:prstGeom prst="rect">
                        <a:avLst/>
                      </a:prstGeom>
                      <a:noFill/>
                      <a:ln>
                        <a:noFill/>
                      </a:ln>
                    </wps:spPr>
                    <wps:txbx>
                      <w:txbxContent>
                        <w:p>
                          <w:pPr>
                            <w:snapToGrid w:val="0"/>
                            <w:rPr>
                              <w:rFonts w:eastAsia="宋体" w:hint="eastAsia"/>
                              <w:sz w:val="18"/>
                            </w:rPr>
                          </w:pPr>
                        </w:p>
                      </w:txbxContent>
                    </wps:txbx>
                    <wps:bodyPr anchor="t" anchorCtr="0" bIns="0" lIns="0" rIns="0" rot="0" tIns="0" upright="1" vert="horz" wrap="none">
                      <a:spAutoFit/>
                    </wps:bodyPr>
                  </wps:wsp>
                </a:graphicData>
              </a:graphic>
            </wp:anchor>
          </w:drawing>
        </mc:Choice>
        <mc:Fallback>
          <w:pict>
            <v:shape coordsize="21600,21600" filled="f" id="_x0000_s1026" o:gfxdata="UEsDBAoAAAAAAIdO4kAAAAAAAAAAAAAAAAAEAAAAZHJzL1BLAwQUAAAACACHTuJAtkpnMNUAAAAK AQAADwAAAGRycy9kb3ducmV2LnhtbE2PMU/DMBCFdyT+g3VIbNQupWkJcTpUYmGjICQ2N77GEfE5 st00+fdcJxif7tO771W7yfdixJi6QBqWCwUCqQm2o1bD58frwxZEyoas6QOhhhkT7Orbm8qUNlzo HcdDbgWXUCqNBpfzUEqZGofepEUYkPh2CtGbzDG20kZz4XLfy0elCulNR/zBmQH3Dpufw9lr2Exf AYeEe/w+jU103bzt32at7++W6gVExin/wXDVZ3Wo2ekYzmST6Dmr1WbNrIZnnnAF1FNRgDhqWKk1 yLqS/yfUv1BLAwQUAAAACACHTuJA3YFN4QsCAAABBAAADgAAAGRycy9lMm9Eb2MueG1srVNLbtsw EN0X6B0I7mvZaewEguUgjeGiQPoBkhyApiiLqMghhrQl9wDtDbrqpvuey+fokLLcNN1k0Q0xJIdv 3nsznF91pmE7hV6DLfhkNOZMWQmltpuCP9yvXl1y5oOwpWjAqoLvledXi5cv5q3L1RnU0JQKGYFY n7eu4HUILs8yL2tlhB+BU5YuK0AjAm1xk5UoWkI3TXY2Hs+yFrB0CFJ5T6fL/pIfEfE5gFBVWqol yK1RNvSoqBoRSJKvtfN8kdhWlZLhY1V5FVhTcFIa0kpFKF7HNVvMRb5B4WotjxTEcyg80WSEtlT0 BLUUQbAt6n+gjJYIHqowkmCyXkhyhFRMxk+8uauFU0kLWe3dyXT//2Dlh90nZLos+IwzKww1/PD9 2+HHr8PPr2wW7WmdzynrzlFe6N5AR0OTpHp3C/KzZxZuamE36hoR2lqJkuhN4svs0dMex0eQdfse SqojtgESUFehid6RG4zQqTX7U2tUF5ikw+nFxeWUM0k3k9eT8/NpKiDy4a1DH94qMCwGBUdqfMIW u1sfIheRDymxlIWVbprU/Mb+dUCJ8SRxj3R74qFbd0cv1lDuSQVCP0v0kyioAb9w1tIcFdzSt+Gs eWfJhzhyQ4BDsB4CYSU9LHjgrA9vQj+aW4d6UxPu4PQ1ebXSSUg0tedwZEmTkfQdpziO3uN9yvrz cxe/AVBLAwQKAAAAAACHTuJAAAAAAAAAAAAAAAAABgAAAF9yZWxzL1BLAwQUAAAACACHTuJAihRm PNEAAACUAQAACwAAAF9yZWxzLy5yZWxzpZDBasMwDIbvg72D0X1xmsMYo04vo9Br6R7A2IpjGltG Mtn69vMOg2X0tqN+oe8T//7wmRa1IkukbGDX9aAwO/IxBwPvl+PTCyipNnu7UEYDNxQ4jI8P+zMu trYjmWMR1ShZDMy1lletxc2YrHRUMLfNRJxsbSMHXay72oB66Ptnzb8ZMG6Y6uQN8MkPoC630sx/ 2Ck6JqGpdo6SpmmK7h5VB7Zlju7INuEbuUazHLAa8CwaB2pZ134EfV+/+6fe00c+47rVfoeM649X b7ocvwBQSwMEFAAAAAgAh07iQH7m5SD3AAAA4QEAABMAAABbQ29udGVudF9UeXBlc10ueG1slZFB TsMwEEX3SNzB8hYlTrtACCXpgrRLQKgcYGRPEotkbHlMaG+Pk7YbRJFY2jP/vye73BzGQUwY2Dqq 5CovpEDSzljqKvm+32UPUnAEMjA4wkoekeWmvr0p90ePLFKauJJ9jP5RKdY9jsC580hp0rowQkzH 0CkP+gM6VOuiuFfaUUSKWZw7ZF022MLnEMX2kK5PJgEHluLptDizKgneD1ZDTKZqIvODkp0JeUou O9xbz3dJQ6pfCfPkOuCce0lPE6xB8QohPsOYNJQJrIz7ooBT/nfJbDly5trWasybwE2KveF0sbrW jmvXOP3f8u2SunSr5YPqb1BLAQIUABQAAAAIAIdO4kB+5uUg9wAAAOEBAAATAAAAAAAAAAEAIAAA AHkEAABbQ29udGVudF9UeXBlc10ueG1sUEsBAhQACgAAAAAAh07iQAAAAAAAAAAAAAAAAAYAAAAA AAAAAAAQAAAAWwMAAF9yZWxzL1BLAQIUABQAAAAIAIdO4kCKFGY80QAAAJQBAAALAAAAAAAAAAEA IAAAAH8DAABfcmVscy8ucmVsc1BLAQIUAAoAAAAAAIdO4kAAAAAAAAAAAAAAAAAEAAAAAAAAAAAA EAAAAAAAAABkcnMvUEsBAhQAFAAAAAgAh07iQLZKZzDVAAAACgEAAA8AAAAAAAAAAQAgAAAAIgAA AGRycy9kb3ducmV2LnhtbFBLAQIUABQAAAAIAIdO4kDdgU3hCwIAAAEEAAAOAAAAAAAAAAEAIAAA ACQBAABkcnMvZTJvRG9jLnhtbFBLBQYAAAAABgAGAFkBAAChBQAAAAA= " o:spid="_x0000_s1026" o:spt="202" stroked="f" style="position:absolute;left:0pt;margin-left:518.75pt;margin-top:4.9pt;height:10.35pt;width:4.55pt;mso-position-horizontal-relative:margin;mso-wrap-style:none;z-index:251666432;mso-width-relative:page;mso-height-relative:page;" type="#_x0000_t202">
              <v:fill focussize="0,0" on="f"/>
              <v:stroke on="f"/>
              <v:imagedata o:title=""/>
              <o:lock aspectratio="f" v:ext="edit"/>
              <v:textbox inset="0mm,0mm,0mm,0mm" style="mso-fit-shape-to-text:t;">
                <w:txbxContent>
                  <w:p>
                    <w:pPr>
                      <w:snapToGrid w:val="0"/>
                      <w:rPr>
                        <w:rFonts w:eastAsia="宋体" w:hint="eastAsia"/>
                        <w:sz w:val="18"/>
                      </w:rPr>
                    </w:pPr>
                  </w:p>
                </w:txbxContent>
              </v:textbox>
            </v:shape>
          </w:pict>
        </mc:Fallback>
      </mc:AlternateContent>
    </w:r>
    <w:r>
      <w:rPr>
        <w:rFonts w:hint="eastAsia"/>
        <w:sz w:val="21"/>
      </w:rPr>
      <w:t>敬业果管理系统制作https://www.jingyeguo.com</w:t>
    </w:r>
  </w:p>
</w:ftr>
</file>

<file path=word/numbering.xml><?xml version="1.0" encoding="utf-8"?>
<w:numbering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abstractNum w:abstractNumId="0">
    <w:nsid w:val="6F615A83"/>
    <w:multiLevelType w:val="singleLevel"/>
    <w:tmpl w:val="6F615A83"/>
    <w:lvl w:ilvl="0" w:tentative="0">
      <w:start w:val="3"/>
      <w:numFmt w:val="chineseCounting"/>
      <w:suff w:val="nothing"/>
      <w:lvlText w:val="（%1）"/>
      <w:lvlJc w:val="left"/>
      <w:rPr>
        <w:rFonts w:hint="eastAsia"/>
      </w:rPr>
    </w:lvl>
  </w:abstractNum>
  <w:num w:numId="1">
    <w:abstractNumId w:val="0"/>
  </w:num>
</w:numbering>
</file>

<file path=word/settings.xml><?xml version="1.0" encoding="utf-8"?>
<w:settings xmlns:m="http://schemas.openxmlformats.org/officeDocument/2006/math" xmlns:mc="http://schemas.openxmlformats.org/markup-compatibility/2006"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xmlns:w14="http://schemas.microsoft.com/office/word/2010/wordml" mc:Ignorable="w14">
  <w:zoom w:percent="140"/>
  <w:bordersDoNotSurroundHeader w:val="0"/>
  <w:bordersDoNotSurroundFooter w:val="0"/>
  <w:documentProtection w:enforcement="0"/>
  <w:defaultTabStop w:val="420"/>
  <w:drawingGridHorizontalSpacing w:val="210"/>
  <w:drawingGridVerticalSpacing w:val="156"/>
  <w:displayHorizontalDrawingGridEvery w:val="1"/>
  <w:displayVerticalDrawingGridEvery w:val="1"/>
  <w:noPunctuationKerning w:val="1"/>
  <w:characterSpacingControl w:val="compressPunctuation"/>
  <w:compat>
    <w:spaceForUL/>
    <w:balanceSingleByteDoubleByteWidth/>
    <w:doNotLeaveBackslashAlone/>
    <w:doNotExpandShiftReturn/>
    <w:adjustLineHeightInTable/>
    <w:doNotWrapTextWithPunct/>
    <w:doNotUseEastAsianBreakRules/>
    <w:useFELayout/>
    <w:doNotUseIndentAsNumberingTabStop/>
    <w:useAltKinsokuLineBreak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93556"/>
    <w:rsid w:val="00014F23"/>
    <w:rsid w:val="00097D86"/>
    <w:rsid w:val="000B5794"/>
    <w:rsid w:val="002A437F"/>
    <w:rsid w:val="00793556"/>
    <w:rsid w:val="008D196E"/>
    <w:rsid w:val="00AF1381"/>
    <w:rsid w:val="00B34804"/>
    <w:rsid w:val="01BD0644"/>
    <w:rsid w:val="02313D6F"/>
    <w:rsid w:val="039E1221"/>
    <w:rsid w:val="05B42E80"/>
    <w:rsid w:val="06AB70EB"/>
    <w:rsid w:val="06C3611A"/>
    <w:rsid w:val="07082B4F"/>
    <w:rsid w:val="075E50BF"/>
    <w:rsid w:val="07BD5B63"/>
    <w:rsid w:val="08AB49A6"/>
    <w:rsid w:val="08DB72C0"/>
    <w:rsid w:val="0B5E0ABC"/>
    <w:rsid w:val="0BC86C4A"/>
    <w:rsid w:val="0D2D61E6"/>
    <w:rsid w:val="0EFF7C66"/>
    <w:rsid w:val="0F623C87"/>
    <w:rsid w:val="11784DAC"/>
    <w:rsid w:val="1304688D"/>
    <w:rsid w:val="1327763E"/>
    <w:rsid w:val="132D0370"/>
    <w:rsid w:val="140C25F5"/>
    <w:rsid w:val="145F66AC"/>
    <w:rsid w:val="150313F0"/>
    <w:rsid w:val="15871EFC"/>
    <w:rsid w:val="175C0848"/>
    <w:rsid w:val="19F607D5"/>
    <w:rsid w:val="1A12070B"/>
    <w:rsid w:val="1A796387"/>
    <w:rsid w:val="1BB8B1C1"/>
    <w:rsid w:val="1C8014E8"/>
    <w:rsid w:val="1CB91F6F"/>
    <w:rsid w:val="1CFBC554"/>
    <w:rsid w:val="1DEB55C9"/>
    <w:rsid w:val="1E735845"/>
    <w:rsid w:val="1FE31479"/>
    <w:rsid w:val="1FFAD36F"/>
    <w:rsid w:val="208D55D3"/>
    <w:rsid w:val="21643902"/>
    <w:rsid w:val="22C64E74"/>
    <w:rsid w:val="233C4349"/>
    <w:rsid w:val="233F53AF"/>
    <w:rsid w:val="237A7759"/>
    <w:rsid w:val="23A27F35"/>
    <w:rsid w:val="249D0E8D"/>
    <w:rsid w:val="251C0B49"/>
    <w:rsid w:val="25F31D72"/>
    <w:rsid w:val="25FF3622"/>
    <w:rsid w:val="2619534B"/>
    <w:rsid w:val="26F26931"/>
    <w:rsid w:val="270070C1"/>
    <w:rsid w:val="27F91848"/>
    <w:rsid w:val="285C6710"/>
    <w:rsid w:val="297C1783"/>
    <w:rsid w:val="29B11A80"/>
    <w:rsid w:val="29D61F5F"/>
    <w:rsid w:val="2B4501FE"/>
    <w:rsid w:val="2D330A94"/>
    <w:rsid w:val="2D7BDFE8"/>
    <w:rsid w:val="2DE05FB0"/>
    <w:rsid w:val="2F8D3E83"/>
    <w:rsid w:val="2FA60F28"/>
    <w:rsid w:val="302F7E53"/>
    <w:rsid w:val="304D775F"/>
    <w:rsid w:val="31B113A5"/>
    <w:rsid w:val="31DF1D7B"/>
    <w:rsid w:val="31E23D3A"/>
    <w:rsid w:val="32006E59"/>
    <w:rsid w:val="3350187E"/>
    <w:rsid w:val="338B23A2"/>
    <w:rsid w:val="343042D1"/>
    <w:rsid w:val="35A61398"/>
    <w:rsid w:val="38C3117A"/>
    <w:rsid w:val="390A3E1D"/>
    <w:rsid w:val="39402920"/>
    <w:rsid w:val="3AB3258E"/>
    <w:rsid w:val="3B7DB183"/>
    <w:rsid w:val="3C284743"/>
    <w:rsid w:val="3CF90121"/>
    <w:rsid w:val="3E51243A"/>
    <w:rsid w:val="3EEB0C89"/>
    <w:rsid w:val="3EFFD3C9"/>
    <w:rsid w:val="3F2B4CA9"/>
    <w:rsid w:val="3F420ED4"/>
    <w:rsid w:val="3F5742FD"/>
    <w:rsid w:val="40746819"/>
    <w:rsid w:val="44D2796D"/>
    <w:rsid w:val="45DD442E"/>
    <w:rsid w:val="46B66D42"/>
    <w:rsid w:val="46BC1E80"/>
    <w:rsid w:val="48290846"/>
    <w:rsid w:val="48986C65"/>
    <w:rsid w:val="49880A0A"/>
    <w:rsid w:val="4A27648F"/>
    <w:rsid w:val="4A5C1F3B"/>
    <w:rsid w:val="4A977E5A"/>
    <w:rsid w:val="4C8221A8"/>
    <w:rsid w:val="4EAD1323"/>
    <w:rsid w:val="4EE55F96"/>
    <w:rsid w:val="4FEFFF54"/>
    <w:rsid w:val="50BC7BC0"/>
    <w:rsid w:val="51833D1E"/>
    <w:rsid w:val="523C1AFD"/>
    <w:rsid w:val="52486CF0"/>
    <w:rsid w:val="53FFC3E6"/>
    <w:rsid w:val="55DD1FD6"/>
    <w:rsid w:val="55FA32E4"/>
    <w:rsid w:val="56DCF76A"/>
    <w:rsid w:val="56FD7989"/>
    <w:rsid w:val="574B0B18"/>
    <w:rsid w:val="57EF8373"/>
    <w:rsid w:val="57FBDB7A"/>
    <w:rsid w:val="589E0272"/>
    <w:rsid w:val="58B07B12"/>
    <w:rsid w:val="59043F4D"/>
    <w:rsid w:val="59111926"/>
    <w:rsid w:val="599306F4"/>
    <w:rsid w:val="59CD3DA1"/>
    <w:rsid w:val="5B79EA9D"/>
    <w:rsid w:val="5C3B5E87"/>
    <w:rsid w:val="5CBD2067"/>
    <w:rsid w:val="5EFC5BEC"/>
    <w:rsid w:val="5FFB31D7"/>
    <w:rsid w:val="5FFE1ECC"/>
    <w:rsid w:val="607364F2"/>
    <w:rsid w:val="61A960A6"/>
    <w:rsid w:val="62956A6D"/>
    <w:rsid w:val="62BE1370"/>
    <w:rsid w:val="64794DA8"/>
    <w:rsid w:val="65FEDCA1"/>
    <w:rsid w:val="67A66E04"/>
    <w:rsid w:val="67AF041E"/>
    <w:rsid w:val="6A8D1C98"/>
    <w:rsid w:val="6B710405"/>
    <w:rsid w:val="6D2E7999"/>
    <w:rsid w:val="6DB72F6C"/>
    <w:rsid w:val="6E5B0C20"/>
    <w:rsid w:val="6ED9D69F"/>
    <w:rsid w:val="6EF33A40"/>
    <w:rsid w:val="6FFE5CE3"/>
    <w:rsid w:val="706B3A61"/>
    <w:rsid w:val="71FDE144"/>
    <w:rsid w:val="730B1D71"/>
    <w:rsid w:val="7332DE60"/>
    <w:rsid w:val="737FB288"/>
    <w:rsid w:val="75225A0D"/>
    <w:rsid w:val="75290FD2"/>
    <w:rsid w:val="76B73E02"/>
    <w:rsid w:val="76CE4173"/>
    <w:rsid w:val="774EE4EE"/>
    <w:rsid w:val="78500717"/>
    <w:rsid w:val="786DDFAB"/>
    <w:rsid w:val="789B64A6"/>
    <w:rsid w:val="79B3BE36"/>
    <w:rsid w:val="7A004BD2"/>
    <w:rsid w:val="7A9828D6"/>
    <w:rsid w:val="7AFAE06E"/>
    <w:rsid w:val="7B107977"/>
    <w:rsid w:val="7B14189A"/>
    <w:rsid w:val="7B1FDC1D"/>
    <w:rsid w:val="7B643974"/>
    <w:rsid w:val="7BDEEEE9"/>
    <w:rsid w:val="7BF7479C"/>
    <w:rsid w:val="7D27E30D"/>
    <w:rsid w:val="7DA27478"/>
    <w:rsid w:val="7DFFF49F"/>
    <w:rsid w:val="7E6E0195"/>
    <w:rsid w:val="7EAEC574"/>
    <w:rsid w:val="7EC30935"/>
    <w:rsid w:val="7ED046C1"/>
    <w:rsid w:val="7F152D5A"/>
    <w:rsid w:val="7F6222A6"/>
    <w:rsid w:val="7F77464D"/>
    <w:rsid w:val="7FABEBD7"/>
    <w:rsid w:val="7FEDDC35"/>
    <w:rsid w:val="7FF00F47"/>
    <w:rsid w:val="7FFABD80"/>
    <w:rsid w:val="7FFE5549"/>
    <w:rsid w:val="92F78937"/>
    <w:rsid w:val="9E7FA1B9"/>
    <w:rsid w:val="9FF310FA"/>
    <w:rsid w:val="A7FFBF98"/>
    <w:rsid w:val="AABE86F2"/>
    <w:rsid w:val="ABAE5B81"/>
    <w:rsid w:val="AFBD5677"/>
    <w:rsid w:val="AFFFA797"/>
    <w:rsid w:val="B3CF78AD"/>
    <w:rsid w:val="B5EFCED3"/>
    <w:rsid w:val="B7179A1C"/>
    <w:rsid w:val="B7EFFB65"/>
    <w:rsid w:val="B7FFDE61"/>
    <w:rsid w:val="B9F3E8B0"/>
    <w:rsid w:val="BBDF828F"/>
    <w:rsid w:val="BFCED31B"/>
    <w:rsid w:val="BFCF73D5"/>
    <w:rsid w:val="CE7B8975"/>
    <w:rsid w:val="CF77C8B3"/>
    <w:rsid w:val="D27B39E3"/>
    <w:rsid w:val="D7D6878B"/>
    <w:rsid w:val="DBFFC520"/>
    <w:rsid w:val="DE1E65E4"/>
    <w:rsid w:val="DFB77171"/>
    <w:rsid w:val="DFF282C6"/>
    <w:rsid w:val="DFF34FDB"/>
    <w:rsid w:val="E7FA59E8"/>
    <w:rsid w:val="EB5C69A1"/>
    <w:rsid w:val="EE9BD0D5"/>
    <w:rsid w:val="EECF15DF"/>
    <w:rsid w:val="EF6A5C21"/>
    <w:rsid w:val="EF95747C"/>
    <w:rsid w:val="EFEA3EAD"/>
    <w:rsid w:val="EFF2CDD6"/>
    <w:rsid w:val="EFF78301"/>
    <w:rsid w:val="F37E5674"/>
    <w:rsid w:val="F37F5408"/>
    <w:rsid w:val="F3CEB332"/>
    <w:rsid w:val="F713AAF8"/>
    <w:rsid w:val="F7D36B59"/>
    <w:rsid w:val="F7FDF6A8"/>
    <w:rsid w:val="F7FF5E5F"/>
    <w:rsid w:val="F7FF6F28"/>
    <w:rsid w:val="F878A1BD"/>
    <w:rsid w:val="F9917FEA"/>
    <w:rsid w:val="F99F9C78"/>
    <w:rsid w:val="F9D42264"/>
    <w:rsid w:val="FAAB00CE"/>
    <w:rsid w:val="FB11F823"/>
    <w:rsid w:val="FBB2D513"/>
    <w:rsid w:val="FBEBDD7F"/>
    <w:rsid w:val="FBF7456C"/>
    <w:rsid w:val="FBFD67C8"/>
    <w:rsid w:val="FDF755AC"/>
    <w:rsid w:val="FE1DE651"/>
    <w:rsid w:val="FEBD30F4"/>
    <w:rsid w:val="FEBF5534"/>
    <w:rsid w:val="FF5C4956"/>
    <w:rsid w:val="FF5F0F37"/>
    <w:rsid w:val="FF8B8E79"/>
    <w:rsid w:val="FFDBE775"/>
    <w:rsid w:val="FFDF2FFE"/>
    <w:rsid w:val="FFE68B5E"/>
    <w:rsid w:val="FFEBA328"/>
    <w:rsid w:val="FFF745D4"/>
  </w:rsids>
  <m:mathPr>
    <m:mathFont m:val="Cambria Math"/>
    <m:brkBin m:val="before"/>
    <m:brkBinSub m:val="--"/>
    <m:smallFrac m:val="0"/>
    <m:dispDef/>
    <m:lMargin m:val="0"/>
    <m:rMargin m:val="0"/>
    <m:defJc m:val="centerGroup"/>
    <m:wrapIndent m:val="1440"/>
    <m:intLim m:val="subSup"/>
    <m:naryLim m:val="undOvr"/>
  </m:mathPr>
  <w:themeFontLang w:eastAsia="zh-CN" w:val="en-US"/>
  <w:clrSchemeMapping w:accent1="accent1" w:accent2="accent2" w:accent3="accent3" w:accent4="accent4" w:accent5="accent5" w:accent6="accent6" w:bg1="light1" w:bg2="light2" w:followedHyperlink="followedHyperlink" w:hyperlink="hyperlink" w:t1="dark1" w:t2="dark2"/>
  <w:doNotIncludeSubdocsInStats/>
  <w:shapeDefaults>
    <o:shapedefaults fill="t" fillcolor="#FFFFFF" stroke="t">
      <v:fill focussize="0,0" on="t"/>
      <v:stroke color="#000000"/>
    </o:shapedefaults>
    <o:shapelayout v:ext="edit">
      <o:idmap data="1" v:ext="edit"/>
    </o:shapelayout>
  </w:shapeDefaults>
</w:settings>
</file>

<file path=word/styles.xml><?xml version="1.0" encoding="utf-8"?>
<w:styles xmlns:m="http://schemas.openxmlformats.org/officeDocument/2006/math" xmlns:mc="http://schemas.openxmlformats.org/markup-compatibility/2006"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xmlns:w14="http://schemas.microsoft.com/office/word/2010/wordml" mc:Ignorable="w14">
  <w:docDefaults>
    <w:rPrDefault>
      <w:rPr>
        <w:rFonts w:ascii="Times New Roman" w:cs="Times New Roman" w:eastAsia="宋体" w:hAnsi="Times New Roman"/>
      </w:rPr>
    </w:rPrDefault>
  </w:docDefaults>
  <w:latentStyles w:count="260" w:defLockedState="0" w:defQFormat="0" w:defSemiHidden="1" w:defUIPriority="99" w:defUnhideWhenUsed="1">
    <w:lsdException w:name="Normal" w:qFormat="1" w:semiHidden="0" w:uiPriority="0" w:unhideWhenUsed="0"/>
    <w:lsdException w:name="heading 1" w:qFormat="1" w:semiHidden="0" w:uiPriority="9" w:unhideWhenUsed="0"/>
    <w:lsdException w:name="heading 2" w:qFormat="1" w:uiPriority="9"/>
    <w:lsdException w:name="heading 3" w:qFormat="1" w:uiPriority="9"/>
    <w:lsdException w:name="heading 4" w:qFormat="1" w:uiPriority="9"/>
    <w:lsdException w:name="heading 5" w:qFormat="1" w:uiPriority="9"/>
    <w:lsdException w:name="heading 6" w:qFormat="1" w:uiPriority="9"/>
    <w:lsdException w:name="heading 7" w:qFormat="1" w:uiPriority="9"/>
    <w:lsdException w:name="heading 8" w:qFormat="1" w:uiPriority="9"/>
    <w:lsdException w:name="heading 9" w:qFormat="1" w:uiPriority="9"/>
    <w:lsdException w:name="index 1" w:uiPriority="99"/>
    <w:lsdException w:name="index 2" w:uiPriority="99"/>
    <w:lsdException w:name="index 3" w:uiPriority="99"/>
    <w:lsdException w:name="index 4" w:uiPriority="99"/>
    <w:lsdException w:name="index 5" w:uiPriority="99"/>
    <w:lsdException w:name="index 6" w:uiPriority="99"/>
    <w:lsdException w:name="index 7" w:uiPriority="99"/>
    <w:lsdException w:name="index 8" w:uiPriority="99"/>
    <w:lsdException w:name="index 9" w:uiPriority="9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uiPriority="99"/>
    <w:lsdException w:name="footnote text" w:uiPriority="99"/>
    <w:lsdException w:name="annotation text" w:uiPriority="99"/>
    <w:lsdException w:name="header" w:qFormat="1" w:semiHidden="0" w:uiPriority="99"/>
    <w:lsdException w:name="footer" w:qFormat="1" w:semiHidden="0" w:uiPriority="99" w:unhideWhenUsed="0"/>
    <w:lsdException w:name="index heading" w:uiPriority="99"/>
    <w:lsdException w:name="caption" w:qFormat="1" w:uiPriority="35"/>
    <w:lsdException w:name="table of figures" w:uiPriority="99"/>
    <w:lsdException w:name="envelope address" w:uiPriority="99"/>
    <w:lsdException w:name="envelope return" w:uiPriority="99"/>
    <w:lsdException w:name="footnote reference" w:uiPriority="99"/>
    <w:lsdException w:name="annotation reference" w:uiPriority="99"/>
    <w:lsdException w:name="line number" w:uiPriority="99"/>
    <w:lsdException w:name="page number" w:uiPriority="99"/>
    <w:lsdException w:name="endnote reference" w:uiPriority="99"/>
    <w:lsdException w:name="endnote text" w:uiPriority="99"/>
    <w:lsdException w:name="table of authorities" w:uiPriority="99"/>
    <w:lsdException w:name="macro" w:uiPriority="99"/>
    <w:lsdException w:name="toa heading" w:uiPriority="99"/>
    <w:lsdException w:name="List" w:uiPriority="99"/>
    <w:lsdException w:name="List Bullet" w:uiPriority="99"/>
    <w:lsdException w:name="List Number" w:uiPriority="99"/>
    <w:lsdException w:name="List 2" w:uiPriority="99"/>
    <w:lsdException w:name="List 3" w:uiPriority="99"/>
    <w:lsdException w:name="List 4" w:uiPriority="99"/>
    <w:lsdException w:name="List 5" w:uiPriority="99"/>
    <w:lsdException w:name="List Bullet 2" w:uiPriority="99"/>
    <w:lsdException w:name="List Bullet 3" w:uiPriority="99"/>
    <w:lsdException w:name="List Bullet 4" w:uiPriority="99"/>
    <w:lsdException w:name="List Bullet 5" w:uiPriority="99"/>
    <w:lsdException w:name="List Number 2" w:uiPriority="99"/>
    <w:lsdException w:name="List Number 3" w:uiPriority="99"/>
    <w:lsdException w:name="List Number 4" w:uiPriority="99"/>
    <w:lsdException w:name="List Number 5" w:uiPriority="99"/>
    <w:lsdException w:name="Title" w:qFormat="1" w:semiHidden="0" w:uiPriority="10" w:unhideWhenUsed="0"/>
    <w:lsdException w:name="Closing" w:uiPriority="99"/>
    <w:lsdException w:name="Signature" w:uiPriority="99"/>
    <w:lsdException w:name="Default Paragraph Font" w:qFormat="1" w:semiHidden="0" w:uiPriority="1"/>
    <w:lsdException w:name="Body Text" w:uiPriority="99"/>
    <w:lsdException w:name="Body Text Indent" w:uiPriority="99"/>
    <w:lsdException w:name="List Continue" w:uiPriority="99"/>
    <w:lsdException w:name="List Continue 2" w:uiPriority="99"/>
    <w:lsdException w:name="List Continue 3" w:uiPriority="99"/>
    <w:lsdException w:name="List Continue 4" w:uiPriority="99"/>
    <w:lsdException w:name="List Continue 5" w:uiPriority="99"/>
    <w:lsdException w:name="Message Header" w:uiPriority="99"/>
    <w:lsdException w:name="Subtitle" w:qFormat="1" w:semiHidden="0" w:uiPriority="11" w:unhideWhenUsed="0"/>
    <w:lsdException w:name="Salutation" w:uiPriority="99"/>
    <w:lsdException w:name="Date" w:uiPriority="99"/>
    <w:lsdException w:name="Body Text First Indent" w:uiPriority="99"/>
    <w:lsdException w:name="Body Text First Indent 2" w:uiPriority="99"/>
    <w:lsdException w:name="Note Heading" w:uiPriority="99"/>
    <w:lsdException w:name="Body Text 2" w:uiPriority="99"/>
    <w:lsdException w:name="Body Text 3" w:uiPriority="99"/>
    <w:lsdException w:name="Body Text Indent 2" w:uiPriority="99"/>
    <w:lsdException w:name="Body Text Indent 3" w:uiPriority="99"/>
    <w:lsdException w:name="Block Text" w:uiPriority="99"/>
    <w:lsdException w:name="Hyperlink" w:uiPriority="99"/>
    <w:lsdException w:name="FollowedHyperlink" w:uiPriority="99"/>
    <w:lsdException w:name="Strong" w:qFormat="1" w:semiHidden="0" w:uiPriority="22" w:unhideWhenUsed="0"/>
    <w:lsdException w:name="Emphasis" w:qFormat="1" w:semiHidden="0" w:uiPriority="20" w:unhideWhenUsed="0"/>
    <w:lsdException w:name="Document Map" w:uiPriority="99"/>
    <w:lsdException w:name="Plain Text" w:uiPriority="99"/>
    <w:lsdException w:name="E-mail Signature" w:uiPriority="99"/>
    <w:lsdException w:name="Normal (Web)" w:qFormat="1" w:semiHidden="0" w:uiPriority="0" w:unhideWhenUsed="0"/>
    <w:lsdException w:name="HTML Acronym" w:uiPriority="99"/>
    <w:lsdException w:name="HTML Address" w:uiPriority="99"/>
    <w:lsdException w:name="HTML Cite" w:uiPriority="99"/>
    <w:lsdException w:name="HTML Code" w:uiPriority="99"/>
    <w:lsdException w:name="HTML Definition" w:uiPriority="99"/>
    <w:lsdException w:name="HTML Keyboard" w:uiPriority="99"/>
    <w:lsdException w:name="HTML Preformatted" w:uiPriority="99"/>
    <w:lsdException w:name="HTML Sample" w:uiPriority="99"/>
    <w:lsdException w:name="HTML Typewriter" w:uiPriority="99"/>
    <w:lsdException w:name="HTML Variable" w:uiPriority="99"/>
    <w:lsdException w:name="Normal Table" w:qFormat="1" w:semiHidden="0" w:uiPriority="99"/>
    <w:lsdException w:name="annotation subject" w:uiPriority="99"/>
    <w:lsdException w:name="Table Simple 1" w:uiPriority="99"/>
    <w:lsdException w:name="Table Simple 2" w:uiPriority="99"/>
    <w:lsdException w:name="Table Simple 3" w:uiPriority="99"/>
    <w:lsdException w:name="Table Classic 1" w:uiPriority="99"/>
    <w:lsdException w:name="Table Classic 2" w:uiPriority="99"/>
    <w:lsdException w:name="Table Classic 3" w:uiPriority="99"/>
    <w:lsdException w:name="Table Classic 4" w:uiPriority="99"/>
    <w:lsdException w:name="Table Colorful 1" w:uiPriority="99"/>
    <w:lsdException w:name="Table Colorful 2" w:uiPriority="99"/>
    <w:lsdException w:name="Table Colorful 3" w:uiPriority="99"/>
    <w:lsdException w:name="Table Columns 1" w:uiPriority="99"/>
    <w:lsdException w:name="Table Columns 2" w:uiPriority="99"/>
    <w:lsdException w:name="Table Columns 3" w:uiPriority="99"/>
    <w:lsdException w:name="Table Columns 4" w:uiPriority="99"/>
    <w:lsdException w:name="Table Columns 5" w:uiPriority="99"/>
    <w:lsdException w:name="Table Grid 1" w:uiPriority="99"/>
    <w:lsdException w:name="Table Grid 2" w:uiPriority="99"/>
    <w:lsdException w:name="Table Grid 3" w:uiPriority="99"/>
    <w:lsdException w:name="Table Grid 4" w:uiPriority="99"/>
    <w:lsdException w:name="Table Grid 5" w:uiPriority="99"/>
    <w:lsdException w:name="Table Grid 6" w:uiPriority="99"/>
    <w:lsdException w:name="Table Grid 7" w:uiPriority="99"/>
    <w:lsdException w:name="Table Grid 8" w:uiPriority="99"/>
    <w:lsdException w:name="Table List 1" w:uiPriority="99"/>
    <w:lsdException w:name="Table List 2" w:uiPriority="99"/>
    <w:lsdException w:name="Table List 3" w:uiPriority="99"/>
    <w:lsdException w:name="Table List 4" w:uiPriority="99"/>
    <w:lsdException w:name="Table List 5" w:uiPriority="99"/>
    <w:lsdException w:name="Table List 6" w:uiPriority="99"/>
    <w:lsdException w:name="Table List 7" w:uiPriority="99"/>
    <w:lsdException w:name="Table List 8" w:uiPriority="99"/>
    <w:lsdException w:name="Table 3D effects 1" w:uiPriority="99"/>
    <w:lsdException w:name="Table 3D effects 2" w:uiPriority="99"/>
    <w:lsdException w:name="Table 3D effects 3" w:uiPriority="99"/>
    <w:lsdException w:name="Table Contemporary" w:uiPriority="99"/>
    <w:lsdException w:name="Table Elegant" w:uiPriority="99"/>
    <w:lsdException w:name="Table Professional" w:uiPriority="99"/>
    <w:lsdException w:name="Table Subtle 1" w:uiPriority="99"/>
    <w:lsdException w:name="Table Subtle 2" w:uiPriority="99"/>
    <w:lsdException w:name="Table Web 1" w:uiPriority="99"/>
    <w:lsdException w:name="Table Web 2" w:uiPriority="99"/>
    <w:lsdException w:name="Table Web 3" w:uiPriority="99"/>
    <w:lsdException w:name="Balloon Text" w:uiPriority="99"/>
    <w:lsdException w:name="Table Grid" w:qFormat="1" w:semiHidden="0" w:uiPriority="39" w:unhideWhenUsed="0"/>
    <w:lsdException w:name="Table Theme" w:uiPriority="99"/>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default="1" w:styleId="1" w:type="paragraph">
    <w:name w:val="Normal"/>
    <w:qFormat/>
    <w:uiPriority w:val="0"/>
    <w:pPr>
      <w:widowControl w:val="0"/>
      <w:jc w:val="both"/>
    </w:pPr>
    <w:rPr>
      <w:rFonts w:ascii="Calibri" w:cs="Times New Roman" w:eastAsia="微软雅黑" w:hAnsi="Calibri"/>
      <w:kern w:val="2"/>
      <w:sz w:val="21"/>
      <w:szCs w:val="24"/>
      <w:lang w:bidi="ar-SA" w:eastAsia="zh-CN" w:val="en-US"/>
    </w:rPr>
  </w:style>
  <w:style w:default="1" w:styleId="7" w:type="character">
    <w:name w:val="Default Paragraph Font"/>
    <w:unhideWhenUsed/>
    <w:qFormat/>
    <w:uiPriority w:val="1"/>
  </w:style>
  <w:style w:default="1" w:styleId="5" w:type="table">
    <w:name w:val="Normal Table"/>
    <w:unhideWhenUsed/>
    <w:qFormat/>
    <w:uiPriority w:val="99"/>
    <w:tblPr>
      <w:tblCellMar>
        <w:top w:type="dxa" w:w="0"/>
        <w:left w:type="dxa" w:w="108"/>
        <w:bottom w:type="dxa" w:w="0"/>
        <w:right w:type="dxa" w:w="108"/>
      </w:tblCellMar>
    </w:tblPr>
  </w:style>
  <w:style w:styleId="2" w:type="paragraph">
    <w:name w:val="footer"/>
    <w:basedOn w:val="1"/>
    <w:link w:val="8"/>
    <w:qFormat/>
    <w:uiPriority w:val="99"/>
    <w:pPr>
      <w:tabs>
        <w:tab w:pos="4153" w:val="center"/>
        <w:tab w:pos="8306" w:val="right"/>
      </w:tabs>
      <w:snapToGrid w:val="0"/>
      <w:jc w:val="left"/>
    </w:pPr>
    <w:rPr>
      <w:rFonts w:asciiTheme="minorHAnsi" w:cstheme="minorBidi" w:eastAsiaTheme="minorEastAsia" w:hAnsiTheme="minorHAnsi"/>
      <w:sz w:val="18"/>
      <w:szCs w:val="18"/>
    </w:rPr>
  </w:style>
  <w:style w:styleId="3" w:type="paragraph">
    <w:name w:val="header"/>
    <w:basedOn w:val="1"/>
    <w:unhideWhenUsed/>
    <w:qFormat/>
    <w:uiPriority w:val="99"/>
    <w:pPr>
      <w:pBdr>
        <w:top w:color="auto" w:space="1" w:sz="0" w:val="none"/>
        <w:left w:color="auto" w:space="4" w:sz="0" w:val="none"/>
        <w:bottom w:color="auto" w:space="1" w:sz="0" w:val="none"/>
        <w:right w:color="auto" w:space="4" w:sz="0" w:val="none"/>
      </w:pBdr>
      <w:tabs>
        <w:tab w:pos="4153" w:val="center"/>
        <w:tab w:pos="8306" w:val="right"/>
      </w:tabs>
      <w:snapToGrid w:val="0"/>
      <w:spacing w:line="240" w:lineRule="auto"/>
      <w:jc w:val="both"/>
      <w:outlineLvl w:val="9"/>
    </w:pPr>
    <w:rPr>
      <w:sz w:val="18"/>
    </w:rPr>
  </w:style>
  <w:style w:styleId="4" w:type="paragraph">
    <w:name w:val="Normal (Web)"/>
    <w:basedOn w:val="1"/>
    <w:qFormat/>
    <w:uiPriority w:val="0"/>
    <w:pPr>
      <w:spacing w:after="100" w:afterAutospacing="1" w:before="100" w:beforeAutospacing="1"/>
      <w:jc w:val="left"/>
    </w:pPr>
    <w:rPr>
      <w:kern w:val="0"/>
      <w:sz w:val="24"/>
    </w:rPr>
  </w:style>
  <w:style w:styleId="6" w:type="table">
    <w:name w:val="Table Grid"/>
    <w:basedOn w:val="5"/>
    <w:qFormat/>
    <w:uiPriority w:val="39"/>
    <w:pPr>
      <w:widowControl w:val="0"/>
      <w:jc w:val="both"/>
    </w:pPr>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customStyle="1" w:styleId="8" w:type="character">
    <w:name w:val="页脚 字符"/>
    <w:link w:val="2"/>
    <w:qFormat/>
    <w:uiPriority w:val="99"/>
    <w:rPr>
      <w:sz w:val="18"/>
      <w:szCs w:val="18"/>
    </w:rPr>
  </w:style>
  <w:style w:customStyle="1" w:styleId="9" w:type="character">
    <w:name w:val="页脚 字符1"/>
    <w:basedOn w:val="7"/>
    <w:semiHidden/>
    <w:qFormat/>
    <w:uiPriority w:val="99"/>
    <w:rPr>
      <w:rFonts w:ascii="Calibri" w:cs="Times New Roman" w:eastAsia="微软雅黑" w:hAnsi="Calibri"/>
      <w:sz w:val="18"/>
      <w:szCs w:val="18"/>
    </w:rPr>
  </w:style>
</w:styles>
</file>

<file path=word/_rels/document.xml.rels><?xml version="1.0" encoding="UTF-8" standalone="no"?><Relationships xmlns="http://schemas.openxmlformats.org/package/2006/relationships"><Relationship Id="rId1" Target="styles.xml" Type="http://schemas.openxmlformats.org/officeDocument/2006/relationships/styles"/><Relationship Id="rId10" Target="media/image1.png" Type="http://schemas.openxmlformats.org/officeDocument/2006/relationships/image"/><Relationship Id="rId11" Target="media/image2.png" Type="http://schemas.openxmlformats.org/officeDocument/2006/relationships/image"/><Relationship Id="rId2" Target="settings.xml" Type="http://schemas.openxmlformats.org/officeDocument/2006/relationships/settings"/><Relationship Id="rId3" Target="footer1.xml" Type="http://schemas.openxmlformats.org/officeDocument/2006/relationships/footer"/><Relationship Id="rId4" Target="footer2.xml" Type="http://schemas.openxmlformats.org/officeDocument/2006/relationships/footer"/><Relationship Id="rId5" Target="footer3.xml" Type="http://schemas.openxmlformats.org/officeDocument/2006/relationships/footer"/><Relationship Id="rId6" Target="theme/theme1.xml" Type="http://schemas.openxmlformats.org/officeDocument/2006/relationships/theme"/><Relationship Id="rId7" Target="../customXml/item1.xml" Type="http://schemas.openxmlformats.org/officeDocument/2006/relationships/customXml"/><Relationship Id="rId8" Target="numbering.xml" Type="http://schemas.openxmlformats.org/officeDocument/2006/relationships/numbering"/><Relationship Id="rId9" Target="fontTable.xml" Type="http://schemas.openxmlformats.org/officeDocument/2006/relationships/fontTable"/></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no"?><Relationships xmlns="http://schemas.openxmlformats.org/package/2006/relationships"><Relationship Id="rId1" Target="itemProps1.xml" Type="http://schemas.openxmlformats.org/officeDocument/2006/relationships/customXmlProps"/></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8</Pages>
  <Words>563</Words>
  <Characters>3214</Characters>
  <Lines>26</Lines>
  <Paragraphs>7</Paragraphs>
  <TotalTime>0</TotalTime>
  <ScaleCrop>false</ScaleCrop>
  <LinksUpToDate>false</LinksUpToDate>
  <CharactersWithSpaces>3770</CharactersWithSpaces>
  <Application>WPS Office_11.1.0.10314_F1E327BC-269C-435d-A152-05C5408002CA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2020-11-01T12:54:00Z</dcterms:created>
  <dc:creator>li xingkai</dc:creator>
  <cp:lastModifiedBy>星待つひと</cp:lastModifiedBy>
  <dcterms:modified xsi:type="dcterms:W3CDTF">2021-01-29T07:44:26Z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name="KSOProductBuildVer" pid="2">
    <vt:lpwstr>2052-11.1.0.10314</vt:lpwstr>
  </property>
</Properties>
</file>