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陈勇嶺</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津DZS857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陈勇嶺</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陈勇嶺</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陈勇嶺</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津恒实鉴估字2018第0067号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陈勇嶺</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津DZS857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LDNM4JGZ3D0023143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陈勇嶺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13116019739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陈勇嶺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津DZS857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东南牌DN7156L4S</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LDNM4JGZ3D0023143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SDL5634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2013年03月27日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核定资产作参考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2013年03月27日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2、《机动车强制报废标准规定》；</w:t>
      </w:r>
      <w:r>
        <w:rPr>
          <w:sz w:val="30"/>
        </w:rPr>
        <w:rPr>
          <w:rFonts w:eastAsia="宋体" w:ascii="宋体"/>
        </w:rPr>
        <w:br/>
        <w:t>3、《二手车流通管理办法》；</w:t>
      </w:r>
      <w:r>
        <w:rPr>
          <w:sz w:val="30"/>
        </w:rPr>
        <w:rPr>
          <w:rFonts w:eastAsia="宋体" w:ascii="宋体"/>
        </w:rPr>
        <w:br/>
        <w:t>4、《二手车鉴定评估技术规范》；</w:t>
      </w:r>
      <w:r>
        <w:rPr>
          <w:sz w:val="30"/>
        </w:rPr>
        <w:rPr>
          <w:rFonts w:eastAsia="宋体" w:ascii="宋体"/>
        </w:rPr>
        <w:br/>
        <w:t>5、《机动车运行安全技术条件》；</w:t>
      </w:r>
      <w:r>
        <w:rPr>
          <w:sz w:val="30"/>
        </w:rPr>
        <w:rPr>
          <w:rFonts w:eastAsia="宋体" w:ascii="宋体"/>
        </w:rPr>
        <w:br/>
        <w:t>6、《事故汽车修复技术规范》；</w:t>
      </w:r>
      <w:r>
        <w:rPr>
          <w:sz w:val="30"/>
        </w:rPr>
        <w:rPr>
          <w:rFonts w:eastAsia="宋体" w:ascii="宋体"/>
        </w:rPr>
        <w:br/>
        <w:t>7、其他法律、法规、政策文件等。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1、陈勇嶺委托书（55）；</w:t>
      </w:r>
      <w:r>
        <w:rPr>
          <w:sz w:val="30"/>
        </w:rPr>
        <w:rPr>
          <w:rFonts w:eastAsia="宋体" w:ascii="宋体"/>
        </w:rPr>
        <w:br/>
        <w:t>2、津恒实鉴估字2018第0067号；</w:t>
      </w:r>
      <w:r>
        <w:rPr>
          <w:sz w:val="30"/>
        </w:rPr>
        <w:rPr>
          <w:rFonts w:eastAsia="宋体" w:ascii="宋体"/>
        </w:rPr>
        <w:br/>
        <w:t>3、鉴定申请书（复印件）；</w:t>
      </w:r>
      <w:r>
        <w:rPr>
          <w:sz w:val="30"/>
        </w:rPr>
        <w:rPr>
          <w:rFonts w:eastAsia="宋体" w:ascii="宋体"/>
        </w:rPr>
        <w:br/>
        <w:t>4、鉴定对象评估/鉴定报告；</w:t>
      </w:r>
      <w:r>
        <w:rPr>
          <w:sz w:val="30"/>
        </w:rPr>
        <w:rPr>
          <w:rFonts w:eastAsia="宋体" w:ascii="宋体"/>
        </w:rPr>
        <w:br/>
        <w:t>5、相关身份证件（复印件）；</w:t>
      </w:r>
      <w:r>
        <w:rPr>
          <w:sz w:val="30"/>
        </w:rPr>
        <w:rPr>
          <w:rFonts w:eastAsia="宋体" w:ascii="宋体"/>
        </w:rPr>
        <w:br/>
        <w:t>6、相关执业证件（复印件）；</w:t>
      </w:r>
      <w:r>
        <w:rPr>
          <w:sz w:val="30"/>
        </w:rPr>
        <w:rPr>
          <w:rFonts w:eastAsia="宋体" w:ascii="宋体"/>
        </w:rPr>
        <w:br/>
        <w:t>7、相关车辆证件（复印件）；</w:t>
      </w:r>
      <w:r>
        <w:rPr>
          <w:sz w:val="30"/>
        </w:rPr>
        <w:rPr>
          <w:rFonts w:eastAsia="宋体" w:ascii="宋体"/>
        </w:rPr>
        <w:br/>
        <w:t>8、评估委托书。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1、车值评估。</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截止评估基准日鉴定评估对象现价值为人民币：19500元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壹万玖仟伍佰元整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2、本公司承诺不向他人提供或公开本报告内容；</w:t>
      </w:r>
      <w:r>
        <w:rPr>
          <w:sz w:val="30"/>
        </w:rPr>
        <w:rPr>
          <w:rFonts w:eastAsia="宋体" w:ascii="宋体"/>
        </w:rPr>
        <w:br/>
        <w:t>3、鉴定机构人员对此鉴定标的没有潜在的利益关系。</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180</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2019年04月10日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2018年10月13日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