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赵岩</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津NZY370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赵岩</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赵岩</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赵岩</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津恒实鉴估字2018第0068号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赵岩</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津NZY370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LZWADAGA9EB463339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赵岩</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13752113068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赵岩</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津NZY370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五菱牌LZW6440KF</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LZWADAGA9EB463339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8E31410101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2014年05月07日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核定资产作参考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2014年05月07日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2、《机动车强制报废标准规定》；</w:t>
      </w:r>
      <w:r>
        <w:rPr>
          <w:sz w:val="30"/>
        </w:rPr>
        <w:rPr>
          <w:rFonts w:eastAsia="宋体" w:ascii="宋体"/>
        </w:rPr>
        <w:br/>
        <w:t>3、《二手车流通管理办法》；</w:t>
      </w:r>
      <w:r>
        <w:rPr>
          <w:sz w:val="30"/>
        </w:rPr>
        <w:rPr>
          <w:rFonts w:eastAsia="宋体" w:ascii="宋体"/>
        </w:rPr>
        <w:br/>
        <w:t>4、《二手车鉴定评估技术规范》；</w:t>
      </w:r>
      <w:r>
        <w:rPr>
          <w:sz w:val="30"/>
        </w:rPr>
        <w:rPr>
          <w:rFonts w:eastAsia="宋体" w:ascii="宋体"/>
        </w:rPr>
        <w:br/>
        <w:t>5、《机动车运行安全技术条件》；</w:t>
      </w:r>
      <w:r>
        <w:rPr>
          <w:sz w:val="30"/>
        </w:rPr>
        <w:rPr>
          <w:rFonts w:eastAsia="宋体" w:ascii="宋体"/>
        </w:rPr>
        <w:br/>
        <w:t>6、其他法律、法规、政策文件等。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1、津恒实鉴估字2018第0068号；</w:t>
      </w:r>
      <w:r>
        <w:rPr>
          <w:sz w:val="30"/>
        </w:rPr>
        <w:rPr>
          <w:rFonts w:eastAsia="宋体" w:ascii="宋体"/>
        </w:rPr>
        <w:br/>
        <w:t>2、评估委托书；</w:t>
      </w:r>
      <w:r>
        <w:rPr>
          <w:sz w:val="30"/>
        </w:rPr>
        <w:rPr>
          <w:rFonts w:eastAsia="宋体" w:ascii="宋体"/>
        </w:rPr>
        <w:br/>
        <w:t>3、权属证明；</w:t>
      </w:r>
      <w:r>
        <w:rPr>
          <w:sz w:val="30"/>
        </w:rPr>
        <w:rPr>
          <w:rFonts w:eastAsia="宋体" w:ascii="宋体"/>
        </w:rPr>
        <w:br/>
        <w:t>4、相关车辆证件（复印件）；</w:t>
      </w:r>
      <w:r>
        <w:rPr>
          <w:sz w:val="30"/>
        </w:rPr>
        <w:rPr>
          <w:rFonts w:eastAsia="宋体" w:ascii="宋体"/>
        </w:rPr>
        <w:br/>
        <w:t>5、相关执业证件（复印件）；</w:t>
      </w:r>
      <w:r>
        <w:rPr>
          <w:sz w:val="30"/>
        </w:rPr>
        <w:rPr>
          <w:rFonts w:eastAsia="宋体" w:ascii="宋体"/>
        </w:rPr>
        <w:br/>
        <w:t>6、相关身份证件（复印件）。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1、现场查勘评估对象；</w:t>
      </w:r>
      <w:r>
        <w:rPr>
          <w:sz w:val="30"/>
        </w:rPr>
        <w:rPr>
          <w:rFonts w:eastAsia="宋体" w:ascii="宋体"/>
        </w:rPr>
        <w:br/>
        <w:t>2、相关证据拍照存档。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1、外观多处剐蹭，划痕，右后侧围腐蚀严重，轮胎磨损较大，内饰一般磨损较严重，发动机轻微漏油。；</w:t>
      </w:r>
      <w:r>
        <w:rPr>
          <w:sz w:val="30"/>
        </w:rPr>
        <w:rPr>
          <w:rFonts w:eastAsia="宋体" w:ascii="宋体"/>
        </w:rPr>
        <w:br/>
        <w:t>2、发动机有轻微异响，动力一般，噪音较大，仪表显示正常，未见其他故障。。</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截止评估基准日鉴定评估对象现价值为人民币：18700元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壹万捌仟柒佰元整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180</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2019年04月10日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2018年10月13日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