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渝F53W38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渝F53W38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LGWEF4A58GF007783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渝F53W38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哈弗牌CC6461RM0K</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LGWEF4A58GF007783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1627003802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2016年01月26日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2016年01月26日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2、津恒实鉴估字2019第0030号。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截止评估基准日鉴定评估对象损失金额为人民币：29400元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贰万玖仟肆佰元整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1、1.建议赔偿方回收有必要的残值或扣除相关的残值价值以确保双方的权益及利益； 2.重庆太平洋保险工作人员及被告代理律师因其时间原因未能与我司工作人员到维修单位进行鉴定工作； 3.车辆所有人对本次事故的损失要求修复； 4.开展鉴定工作时，车辆已修复； 5.残值较多较大，建议扣除处理，避免不必要的运输费用； 6.修理厂前不久起火，烧毁严重，相关残值已烧毁。有消防队提供的起火证明。。</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2020年06月18日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