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京AFP900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北京和贵隆鑫商贸有限责任公司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京AFP900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LZGJLGT42JX028970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北京和贵隆鑫商贸有限责任公司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京AFP900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陕汽牌SX4250MB4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LZGJLGT42JX028970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1418D046314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2018年05月21日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2018年05月21日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1、津恒实鉴估字2019第0044号；</w:t>
      </w:r>
      <w:r>
        <w:rPr>
          <w:sz w:val="30"/>
        </w:rPr>
        <w:rPr>
          <w:rFonts w:eastAsia="宋体" w:ascii="宋体"/>
        </w:rPr>
        <w:br/>
        <w:t>2、评估委托书；</w:t>
      </w:r>
      <w:r>
        <w:rPr>
          <w:sz w:val="30"/>
        </w:rPr>
        <w:rPr>
          <w:rFonts w:eastAsia="宋体" w:ascii="宋体"/>
        </w:rPr>
        <w:br/>
        <w:t>3、权属证明；</w:t>
      </w:r>
      <w:r>
        <w:rPr>
          <w:sz w:val="30"/>
        </w:rPr>
        <w:rPr>
          <w:rFonts w:eastAsia="宋体" w:ascii="宋体"/>
        </w:rPr>
        <w:br/>
        <w:t>4、诉前鉴定委托书；</w:t>
      </w:r>
      <w:r>
        <w:rPr>
          <w:sz w:val="30"/>
        </w:rPr>
        <w:rPr>
          <w:rFonts w:eastAsia="宋体" w:ascii="宋体"/>
        </w:rPr>
        <w:br/>
        <w:t>5、事故认定书；</w:t>
      </w:r>
      <w:r>
        <w:rPr>
          <w:sz w:val="30"/>
        </w:rPr>
        <w:rPr>
          <w:rFonts w:eastAsia="宋体" w:ascii="宋体"/>
        </w:rPr>
        <w:br/>
        <w:t>6、诉状。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截止评估基准日鉴定评估对象损失金额为人民币：157750元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壹拾伍万柒仟柒佰伍拾元整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