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津JH8969</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王来良</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2018年09月05日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2018年09月05日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津恒实鉴估字2018第0057号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51</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津JH8969</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5UXFG2C58E0C44576</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王来良</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津JH8969</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小型越野客车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X65UXFG205</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5UXFG2C58E0C44576</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01578593N55B30A</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2014年04月18日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2014年04月18日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1、天津市蓟州区人民法院委托书（1）；</w:t>
      </w:r>
      <w:r>
        <w:rPr>
          <w:sz w:val="30"/>
        </w:rPr>
        <w:rPr>
          <w:rFonts w:eastAsia="宋体" w:ascii="宋体"/>
        </w:rPr>
        <w:br/>
        <w:t>2、津恒实鉴估字2018第0057号；</w:t>
      </w:r>
      <w:r>
        <w:rPr>
          <w:sz w:val="30"/>
        </w:rPr>
        <w:rPr>
          <w:rFonts w:eastAsia="宋体" w:ascii="宋体"/>
        </w:rPr>
        <w:br/>
        <w:t>3、评估委托书；</w:t>
      </w:r>
      <w:r>
        <w:rPr>
          <w:sz w:val="30"/>
        </w:rPr>
        <w:rPr>
          <w:rFonts w:eastAsia="宋体" w:ascii="宋体"/>
        </w:rPr>
        <w:br/>
        <w:t>4、权属证明；</w:t>
      </w:r>
      <w:r>
        <w:rPr>
          <w:sz w:val="30"/>
        </w:rPr>
        <w:rPr>
          <w:rFonts w:eastAsia="宋体" w:ascii="宋体"/>
        </w:rPr>
        <w:br/>
        <w:t>5、诉前鉴定委托书；</w:t>
      </w:r>
      <w:r>
        <w:rPr>
          <w:sz w:val="30"/>
        </w:rPr>
        <w:rPr>
          <w:rFonts w:eastAsia="宋体" w:ascii="宋体"/>
        </w:rPr>
        <w:br/>
        <w:t>6、事故认定书。</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1、确定事故车更换配件项目及照相留存损失照片；</w:t>
      </w:r>
      <w:r>
        <w:rPr>
          <w:sz w:val="30"/>
        </w:rPr>
        <w:rPr>
          <w:rFonts w:eastAsia="宋体" w:ascii="宋体"/>
        </w:rPr>
        <w:br/>
        <w:t>2、确定事故车修复项目及照相留存损失照片；</w:t>
      </w:r>
      <w:r>
        <w:rPr>
          <w:sz w:val="30"/>
        </w:rPr>
        <w:rPr>
          <w:rFonts w:eastAsia="宋体" w:ascii="宋体"/>
        </w:rPr>
        <w:br/>
        <w:t>3、市场调研相关配件的市场零售价格及相关工时费等。</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1、平安联系人侯志刚18920661720 原告张立群代理人陈立忠13002275269 被保险人为张立群；</w:t>
      </w:r>
      <w:r>
        <w:rPr>
          <w:sz w:val="30"/>
        </w:rPr>
        <w:rPr>
          <w:rFonts w:eastAsia="宋体" w:ascii="宋体"/>
        </w:rPr>
        <w:br/>
        <w:t>2、蓟州区人民法院18001038号委托书；</w:t>
      </w:r>
      <w:r>
        <w:rPr>
          <w:sz w:val="30"/>
        </w:rPr>
        <w:rPr>
          <w:rFonts w:eastAsia="宋体" w:ascii="宋体"/>
        </w:rPr>
        <w:br/>
        <w:t>3、单方事故；</w:t>
      </w:r>
      <w:r>
        <w:rPr>
          <w:sz w:val="30"/>
        </w:rPr>
        <w:rPr>
          <w:rFonts w:eastAsia="宋体" w:ascii="宋体"/>
        </w:rPr>
        <w:br/>
        <w:t>4、委托一评，有修理厂维修明细佐证。 如已修复基准日为事故日期，如未修复基准日为查勘日期。；</w:t>
      </w:r>
      <w:r>
        <w:rPr>
          <w:sz w:val="30"/>
        </w:rPr>
        <w:rPr>
          <w:rFonts w:eastAsia="宋体" w:ascii="宋体"/>
        </w:rPr>
        <w:br/>
        <w:t>5、已收材料：委托书、事故认定书、行驶证、驾驶证、维修明细、诉状、照片打印件、保单、被保险人原告身份证复印件；</w:t>
      </w:r>
      <w:r>
        <w:rPr>
          <w:sz w:val="30"/>
        </w:rPr>
        <w:rPr>
          <w:rFonts w:eastAsia="宋体" w:ascii="宋体"/>
        </w:rPr>
        <w:br/>
        <w:t>6、原告支付评估费。</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截止评估基准日鉴定评估对象损失金额为人民币：20355元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贰万零叁佰伍拾伍元整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2019年09月04日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2018年09月05日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