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冀BU7977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肖彪</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2018年08月05日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2018年08月05日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津恒实鉴估字2018第0043号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冀BU7977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LVBV5PDC6DE553154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肖彪</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冀BU7977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重型普通货车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福田牌BJ1169VKEPEK-FA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LVBV5PDC6DE553154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E12F7D00402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2013年06月19日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2013年06月19日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1、天津市蓟州区人民法院委托书（1）；</w:t>
      </w:r>
      <w:r>
        <w:rPr>
          <w:sz w:val="30"/>
        </w:rPr>
        <w:rPr>
          <w:rFonts w:eastAsia="宋体" w:ascii="宋体"/>
        </w:rPr>
        <w:br/>
        <w:t>2、津恒实鉴估字2018第0043号；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1、*2018-7-19委托二评，2018-7-21接到快递。  *差车主身份证照片 费用由被告交付；</w:t>
      </w:r>
      <w:r>
        <w:rPr>
          <w:sz w:val="30"/>
        </w:rPr>
        <w:rPr>
          <w:rFonts w:eastAsia="宋体" w:ascii="宋体"/>
        </w:rPr>
        <w:br/>
        <w:t>2、7-21联系被告代理人刘铮（廊坊人保），告知约定看车时间后，再通知。约定7-25看车照相。已通知刘铮。；</w:t>
      </w:r>
      <w:r>
        <w:rPr>
          <w:sz w:val="30"/>
        </w:rPr>
        <w:rPr>
          <w:rFonts w:eastAsia="宋体" w:ascii="宋体"/>
        </w:rPr>
        <w:br/>
        <w:t>3、7月25日早6点，刘铮微信通知不能到场参与鉴定，称公司领导同意我司单独鉴定。有微信截图。9点到达约定地点开始作业。；</w:t>
      </w:r>
      <w:r>
        <w:rPr>
          <w:sz w:val="30"/>
        </w:rPr>
        <w:rPr>
          <w:rFonts w:eastAsia="宋体" w:ascii="宋体"/>
        </w:rPr>
        <w:br/>
        <w:t>4、7月26日微信通知人保刘铮交评估费，8月1日再次微信告知交评估费，回复知道。；</w:t>
      </w:r>
      <w:r>
        <w:rPr>
          <w:sz w:val="30"/>
        </w:rPr>
        <w:rPr>
          <w:rFonts w:eastAsia="宋体" w:ascii="宋体"/>
        </w:rPr>
        <w:br/>
        <w:t>5、8月5日微信通知刘铮发开票信息。8月6日微信没回，电话没接。；</w:t>
      </w:r>
      <w:r>
        <w:rPr>
          <w:sz w:val="30"/>
        </w:rPr>
        <w:rPr>
          <w:rFonts w:eastAsia="宋体" w:ascii="宋体"/>
        </w:rPr>
        <w:br/>
        <w:t>6、车在王宝国汽修厂。</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截止评估基准日鉴定评估对象损失金额为人民币：37700元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叁万柒仟柒佰元整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2019年08月04日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2018年08月05日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