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冀G85745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津恒实鉴估字2018第0045号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冀G85745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LFWRKUMF6AAC50577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冀G85745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解放牌CA4227P1K15T3FA8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LFWRKUMF6AAC50577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1610k283665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2011年02月15日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2011年02月15日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1、津恒实鉴估字2018第0045号。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截止评估基准日鉴定评估对象损失金额为人民币：54900元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伍万肆仟玖佰元整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1、七月二十八日接到委托快递。内含委托书，维修明细，认定书，诉状，车损照片 已联系原告，约定时间看车复堪及残值。本案件为一评鉴定，有维修明细佐证。 原告：李明，原告代理人：马继超，被告平安联系人闫小竣13821055640(律师）7月30日联系，说他去或联系查勘人员去，等消息。八月一日继续联系平安律师，不确定谁去，已电话和微信告知律师8月3日下午两点半去鉴定，并告知交评估费（缴费通知函）。 8.3双方未到场参加鉴定，柳海巎修理厂照残值照片，李兴凯停车场照复堪照片。有保险不来参加鉴定的微信截图（闫小竣） 8.6再次提醒缴费及开票信息 车在王宝国修理厂。</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