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冀FC7508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冀FC7508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LBV7PEC8BW065940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冀FC7508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重型自卸货车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福田牌BJ3308DMPHC-S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LBV7PEC8BW065940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J1AF5A00829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2011年03月22日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2011年03月22日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1、津恒实鉴估字2018第0048号。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截止评估基准日鉴定评估对象损失金额为人民币：36300元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叁万陆仟叁佰元整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1、对方次责阳光保险，阳光保险申请鉴定，本案件为法院指定一评（有维修明细）。8月1日委托，8月2日接到委托快递，含委托书，阳光保险鉴定申请，诉状，认定书，维修明细。 保险代理人：18522973673梁万川 8月2日已通知3日下午看车，并通知缴费 车在王宝国修理厂已修复，8.3已照复堪，配件已更换，残值有丢失，不确定损失程度是否够更换，须向法院申请，原被告提供现场或外观照片。 阳光王利军18522973677参加鉴定工作，缴费通知函原件交给王利军，原告王志伟未参加。 8.6日提醒王利军缴费及提供开票信息。微信又通知梁万川。 高明月车卖给王志伟，实际车主是王志伟。。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