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津H20800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津恒实鉴估字2018第0031号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津H20800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LFV2A11G2C3023802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津H20800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捷达牌FV7160FG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LFV2A11G2C3023802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949602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2018年09月04日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2018年09月04日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2、津恒实鉴估字2018第0031号。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截止评估基准日鉴定评估对象损失金额为人民币：26000元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贰万陆仟元整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1、被告提供的材料已转交。 安邦保险申请法院委托一评，无委托人身份证复印件。 打报告时告诉我，需要改的很多，报告内容保存好文档。（第一页：针织衣厂院内 13752709988 ~第二页： 删除《委托人身份证》复印件 ~ 第七页：委托方提供的资料：删除《委托人身份证》复印件  添加1.原告提供的车损照片  2.原告提供的维修明细  3.被告提供的车损照片  4.被告提供的定损明细      评估方收集的资料：更改为1.实地复堪委托评估的车辆  2.实地查勘现有的残值  3.确定车辆的相关损失 4.不变。</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2019年06月01日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