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pc配置 - 副本 (11)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c配置 - 副本 (11)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  <w:tc>
          <w:p/>
        </w:tc>
      </w:tr>
      <w:tr>
        <w:tc>
          <w:p>
            <w:r>
              <w:t>pc配置 - 副本 (11).png</w:t>
            </w:r>
          </w:p>
        </w:tc>
        <w:tc>
          <w:p/>
        </w:tc>
        <w:tc>
          <w:p/>
        </w:tc>
      </w:tr>
    </w:tbl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营业执照</w:t>
        <w:cr/>
      </w:r>
    </w:p>
    <w:p>
      <w:pPr>
        <w:jc w:val="left"/>
      </w:pPr>
    </w:p>
    <w:p>
      <w:r>
        <w:drawing>
          <wp:inline distT="0" distR="0" distB="0" distL="0">
            <wp:extent cx="4286250" cy="4286250"/>
            <wp:docPr id="1" name="Drawing 1" descr="PC台式机 - 副本 (7)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台式机 - 副本 (7).jpg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PC台式机 - 副本 (7).jpg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jpe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