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eastAsia"/>
          <w:sz w:val="32"/>
          <w:szCs w:val="32"/>
          <w:highlight w:val="none"/>
        </w:rPr>
        <w:t>行为依据</w:t>
      </w:r>
    </w:p>
    <w:p>
      <w:pPr>
        <w:keepNext w:val="0"/>
        <w:keepLines w:val="0"/>
        <w:widowControl/>
        <w:suppressLineNumbers w:val="0"/>
        <w:jc w:val="left"/>
        <w:rPr>
          <w:rFonts w:ascii="Open Sans" w:cs="Open Sans" w:eastAsia="Open Sans" w:hAnsi="Open Sans" w:hint="default"/>
          <w:b w:val="0"/>
          <w:i w:val="0"/>
          <w:caps w:val="0"/>
          <w:color w:val="333333"/>
          <w:spacing w:val="0"/>
          <w:kern w:val="0"/>
          <w:sz w:val="30"/>
          <w:szCs w:val="30"/>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bookmarkStart w:id="0" w:name="_GoBack"/>
      <w:bookmarkEnd w:id="0"/>
    </w:p>
    <w:p>
      <w:pPr>
        <w:keepNext w:val="0"/>
        <w:keepLines w:val="0"/>
        <w:widowControl/>
        <w:suppressLineNumbers w:val="0"/>
        <w:jc w:val="left"/>
        <w:rPr>
          <w:rFonts w:ascii="宋体" w:cs="宋体" w:eastAsia="宋体" w:hAnsi="宋体" w:hint="eastAsia"/>
          <w:sz w:val="30"/>
          <w:szCs w:val="30"/>
          <w:highlight w:val="none"/>
          <w:lang w:eastAsia="zh-CN" w:val="en-US"/>
        </w:rPr>
      </w:pPr>
      <w:r>
        <w:rPr>
          <w:rFonts w:ascii="宋体" w:cs="宋体" w:eastAsia="宋体" w:hAnsi="宋体" w:hint="eastAsia"/>
          <w:sz w:val="30"/>
          <w:szCs w:val="30"/>
          <w:highlight w:val="none"/>
          <w:lang w:eastAsia="zh-CN" w:val="en-US"/>
        </w:rPr>
        <w:t>委托书（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
      </w:r>
      <w:r>
        <w:rPr>
          <w:rFonts w:ascii="宋体" w:cs="宋体" w:eastAsia="宋体" w:hAnsi="宋体" w:hint="eastAsia"/>
          <w:sz w:val="30"/>
          <w:szCs w:val="30"/>
          <w:highlight w:val="none"/>
          <w:lang w:eastAsia="zh-CN" w:val="en-US"/>
        </w:rPr>
        <w:t>）</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2020-12-02T16:12:16Z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