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pPr>
      <w:r>
        <w:rPr>
          <w:rFonts w:ascii="宋体" w:eastAsia="宋体"/>
          <w:b w:val="false"/>
          <w:i w:val="false"/>
          <w:caps w:val="false"/>
          <w:color w:val="00B5F0"/>
          <w:spacing w:val="0"/>
          <w:sz w:val="18"/>
          <w:szCs w:val="32"/>
          <w:u w:val="none"/>
          <w:shd w:val="nil" w:color="auto" w:fill="auto"/>
          <w:lang w:val="en-US" w:bidi="ar" w:eastAsia="zh-CN"/>
        </w:rPr>
        <w:t xml:space="preserve">委托方A</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车牌号码A</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376"/>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7"/>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376"/>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376"/>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jc w:val="left"/>
        <w:keepLines w:val="false"/>
        <w:keepNext w:val="false"/>
        <w:pageBreakBefore w:val="false"/>
        <w:spacing w:lineRule="auto" w:line="300"/>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委托方A</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0"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firstLine="296"/>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left="0" w:right="0" w:firstLine="28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0" w:firstLine="56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0" w:firstLine="56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0" w:firstLine="56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0" w:firstLine="56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0" w:firstLine="56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0" w:firstLine="56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0" w:firstLine="56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0" w:firstLine="560"/>
        <w:jc w:val="both"/>
        <w:keepLines w:val="false"/>
        <w:keepNext w:val="false"/>
        <w:pageBreakBefore w:val="false"/>
        <w:spacing w:lineRule="auto" w:line="300" w:afterAutospacing="0"/>
        <w:widowControl w:val="off"/>
        <w:rPr>
          <w:rFonts w:ascii="宋体" w:hAnsi="宋体" w:eastAsia="宋体" w:hint="eastAsia"/>
          <w:sz w:val="24"/>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right="2386" w:firstLine="240"/>
        <w:jc w:val="right"/>
        <w:keepLines w:val="false"/>
        <w:keepNext w:val="false"/>
        <w:pageBreakBefore w:val="false"/>
        <w:spacing w:lineRule="auto" w:line="300" w:afterAutospacing="0"/>
        <w:widowControl w:val="off"/>
        <w:rPr>
          <w:rFonts w:ascii="宋体" w:hAnsi="宋体" w:eastAsia="宋体" w:hint="eastAsia"/>
          <w:sz w:val="24"/>
        </w:rPr>
      </w:pPr>
      <w:r>
        <w:rPr>
          <w:rFonts w:ascii="宋体" w:hAnsi="宋体" w:eastAsia="宋体" w:hint="eastAsia"/>
          <w:sz w:val="24"/>
        </w:rPr>
        <w:t xml:space="preserve">年     月    日</w:t>
      </w:r>
      <w:r/>
    </w:p>
    <w:p>
      <w:pPr>
        <w:pStyle w:val="376"/>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8"/>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376"/>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Cs w:val="21"/>
          <w:lang w:bidi="ar"/>
        </w:rPr>
      </w:pPr>
      <w:r>
        <w:rPr>
          <w:rFonts w:ascii="宋体" w:eastAsia="宋体"/>
          <w:b w:val="false"/>
          <w:i w:val="false"/>
          <w:caps w:val="false"/>
          <w:color w:val="333333"/>
          <w:spacing w:val="0"/>
          <w:sz w:val="24"/>
          <w:szCs w:val="32"/>
          <w:u w:val="none"/>
          <w:shd w:val="nil" w:color="auto" w:fill="auto"/>
          <w:lang w:val="en-US" w:bidi="ar" w:eastAsia="zh-CN"/>
        </w:rPr>
        <w:t xml:space="preserve">鉴估字2020第0019号</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委托方A</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车牌号码A</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车辆识别码A</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377"/>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委托方A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15620612944</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使用性质A</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车牌号码A</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车辆类型A</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车牌号码A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车辆识别码A</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发动机号A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2020年10月09日</w:t>
            </w:r>
            <w:r/>
          </w:p>
        </w:tc>
      </w:tr>
    </w:tbl>
    <w:p>
      <w:pPr>
        <w:rPr>
          <w:rFonts w:ascii="黑体" w:hAnsi="黑体" w:cs="黑体" w:eastAsia="黑体"/>
          <w:sz w:val="32"/>
          <w:szCs w:val="32"/>
        </w:rPr>
      </w:pPr>
      <w:r>
        <w:rPr>
          <w:rFonts w:ascii="黑体" w:hAnsi="黑体" w:cs="黑体" w:eastAsia="黑体"/>
          <w:sz w:val="32"/>
          <w:szCs w:val="32"/>
        </w:rPr>
        <w:br w:type="page"/>
      </w:r>
      <w:r/>
    </w:p>
    <w:p>
      <w:pPr>
        <w:pStyle w:val="376"/>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nil" w:color="auto" w:fill="auto"/>
          <w:lang w:val="en-US" w:bidi="ar" w:eastAsia="zh-CN"/>
        </w:rPr>
        <w:t xml:space="preserve">为评估对象的损失提供参考依据</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2"/>
          <w:u w:val="none"/>
          <w:shd w:val="nil" w:color="auto" w:fill="auto"/>
          <w:lang w:val="en-US" w:bidi="ar" w:eastAsia="zh-CN"/>
        </w:rPr>
        <w:t xml:space="preserve">2020年10月09日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0"/>
          <w:szCs w:val="30"/>
          <w:lang w:eastAsia="zh-CN"/>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一</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法律、法规依据</w:t>
      </w:r>
      <w:r/>
    </w:p>
    <w:p>
      <w:pPr>
        <w:ind w:left="0" w:firstLine="0"/>
        <w:jc w:val="left"/>
        <w:keepLines w:val="false"/>
        <w:keepNext w:val="false"/>
        <w:pageBreakBefore w:val="false"/>
        <w:spacing w:lineRule="auto" w:line="360"/>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二</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numPr>
          <w:ilvl w:val="0"/>
          <w:numId w:val="0"/>
        </w:numPr>
        <w:keepLines w:val="false"/>
        <w:keepNext w:val="false"/>
        <w:pageBreakBefore w:val="false"/>
        <w:spacing w:lineRule="auto" w:line="360" w:afterAutospacing="0"/>
        <w:rPr>
          <w:rFonts w:ascii="宋体" w:hAnsi="宋体" w:cs="宋体" w:eastAsia="宋体" w:hint="default"/>
          <w:sz w:val="30"/>
          <w:szCs w:val="30"/>
        </w:rPr>
      </w:pPr>
      <w:r>
        <w:rPr>
          <w:rFonts w:ascii="宋体" w:hAnsi="宋体" w:cs="宋体" w:eastAsia="宋体" w:hint="default"/>
          <w:sz w:val="30"/>
          <w:szCs w:val="30"/>
        </w:rPr>
        <w:t xml:space="preserve">（三）</w:t>
      </w:r>
      <w:r>
        <w:rPr>
          <w:rFonts w:ascii="宋体" w:hAnsi="宋体" w:cs="宋体" w:eastAsia="宋体" w:hint="eastAsia"/>
          <w:sz w:val="30"/>
          <w:szCs w:val="30"/>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2"/>
          <w:u w:val="none"/>
          <w:shd w:val="clear" w:color="auto" w:fill="FFFFFF"/>
          <w:lang w:val="en-US" w:bidi="ar" w:eastAsia="zh-CN"/>
        </w:rPr>
        <w:t xml:space="preserve">1、委托方A委托书编号为鉴估字2020第0019号</w:t>
      </w:r>
      <w:bookmarkStart w:id="0" w:name="_GoBack"/>
      <w:r/>
      <w:bookmarkEnd w:id="0"/>
      <w:r>
        <w:rPr>
          <w:rFonts w:ascii="宋体" w:eastAsia="宋体"/>
          <w:sz w:val="30"/>
        </w:rPr>
        <w:br/>
        <w:t xml:space="preserve">2、sdad</w:t>
      </w:r>
      <w:r>
        <w:rPr>
          <w:rFonts w:ascii="宋体" w:eastAsia="宋体"/>
          <w:sz w:val="30"/>
        </w:rPr>
        <w:br/>
        <w:t xml:space="preserve">3、委托方提供资料2</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四</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其他材料</w:t>
      </w:r>
      <w:r/>
    </w:p>
    <w:p>
      <w:pPr>
        <w:ind w:left="709"/>
        <w:jc w:val="left"/>
        <w:keepLines w:val="false"/>
        <w:keepNext w:val="false"/>
        <w:pageBreakBefore w:val="false"/>
        <w:spacing w:lineRule="auto" w:line="360"/>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1、委托书（鉴估字2020第0019）</w:t>
      </w:r>
      <w:r>
        <w:rPr>
          <w:rFonts w:ascii="宋体" w:eastAsia="宋体"/>
          <w:sz w:val="30"/>
        </w:rPr>
        <w:br/>
        <w:t xml:space="preserve">2、评估方提供资料1</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Times New Roman" w:hAnsi="Times New Roman"/>
          <w:sz w:val="30"/>
          <w:szCs w:val="30"/>
        </w:rPr>
      </w:pPr>
      <w:r>
        <w:rPr>
          <w:rFonts w:ascii="Times New Roman" w:hAnsi="Times New Roman"/>
          <w:sz w:val="30"/>
          <w:szCs w:val="30"/>
        </w:rPr>
        <w:t xml:space="preserve">按照接受委托</w:t>
      </w:r>
      <w:r>
        <w:rPr>
          <w:rFonts w:ascii="Times New Roman" w:hAnsi="Times New Roman" w:hint="eastAsia"/>
          <w:sz w:val="30"/>
          <w:szCs w:val="30"/>
        </w:rPr>
        <w:t xml:space="preserve">、</w:t>
      </w:r>
      <w:r>
        <w:rPr>
          <w:rFonts w:ascii="Times New Roman" w:hAnsi="Times New Roman"/>
          <w:sz w:val="30"/>
          <w:szCs w:val="30"/>
        </w:rPr>
        <w:t xml:space="preserve">信息验证、</w:t>
      </w:r>
      <w:r>
        <w:rPr>
          <w:rFonts w:ascii="Times New Roman" w:hAnsi="Times New Roman" w:hint="eastAsia"/>
          <w:sz w:val="30"/>
          <w:szCs w:val="30"/>
        </w:rPr>
        <w:t xml:space="preserve">现场勘验、</w:t>
      </w:r>
      <w:r>
        <w:rPr>
          <w:rFonts w:ascii="Times New Roman" w:hAnsi="Times New Roman"/>
          <w:sz w:val="30"/>
          <w:szCs w:val="30"/>
        </w:rPr>
        <w:t xml:space="preserve">技术鉴定、市场调查、价值评估、撰写报告、报告送达的程序进行。</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 重置成本法  □ 现行市价法  □ 收益现值  □ 修复加和法</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nil" w:color="auto" w:fill="auto"/>
          <w:lang w:val="en-US" w:bidi="ar" w:eastAsia="zh-CN"/>
        </w:rPr>
      </w:r>
      <w:r/>
    </w:p>
    <w:p>
      <w:pPr>
        <w:pStyle w:val="376"/>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1、损失概况1111</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0"/>
        <w:jc w:val="left"/>
        <w:shd w:val="clear" w:color="auto" w:fill="FFFFFF"/>
        <w:rPr>
          <w:rFonts w:ascii="黑体" w:hAnsi="黑体" w:cs="黑体" w:eastAsia="黑体"/>
          <w:sz w:val="30"/>
          <w:szCs w:val="30"/>
          <w:lang w:bidi="ar"/>
        </w:rPr>
      </w:pPr>
      <w:r>
        <w:rPr>
          <w:rFonts w:ascii="宋体" w:hAnsi="宋体" w:cs="宋体" w:eastAsia="宋体" w:hint="eastAsia"/>
          <w:sz w:val="28"/>
          <w:szCs w:val="28"/>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28"/>
          <w:szCs w:val="28"/>
        </w:rPr>
        <w:t xml:space="preserve">截止评估时点鉴定评估对象现价值为 </w:t>
      </w:r>
      <w:r>
        <w:rPr>
          <w:rFonts w:ascii="宋体" w:eastAsia="宋体"/>
          <w:b w:val="false"/>
          <w:i w:val="false"/>
          <w:caps w:val="false"/>
          <w:color w:val="FF0000"/>
          <w:spacing w:val="0"/>
          <w:sz w:val="30"/>
          <w:szCs w:val="32"/>
          <w:u w:val="none"/>
          <w:shd w:val="nil" w:color="auto" w:fill="auto"/>
          <w:lang w:val="en-US" w:bidi="ar" w:eastAsia="zh-CN"/>
        </w:rPr>
        <w:t xml:space="preserve">19</w:t>
      </w:r>
      <w:r>
        <w:rPr>
          <w:rFonts w:ascii="宋体" w:hAnsi="宋体" w:cs="宋体" w:eastAsia="宋体" w:hint="eastAsia"/>
          <w:b/>
          <w:bCs/>
          <w:color w:val="FF0000"/>
          <w:sz w:val="28"/>
          <w:szCs w:val="28"/>
        </w:rPr>
        <w:t xml:space="preserve">元（大写人民币：</w:t>
      </w:r>
      <w:r>
        <w:rPr>
          <w:rFonts w:ascii="宋体" w:eastAsia="宋体"/>
          <w:b w:val="false"/>
          <w:i w:val="false"/>
          <w:caps w:val="false"/>
          <w:color w:val="FF0000"/>
          <w:spacing w:val="0"/>
          <w:sz w:val="30"/>
          <w:szCs w:val="32"/>
          <w:u w:val="none"/>
          <w:shd w:val="nil" w:color="auto" w:fill="auto"/>
          <w:lang w:val="en-US" w:bidi="ar" w:eastAsia="zh-CN"/>
        </w:rPr>
        <w:t xml:space="preserve">壹拾玖元整</w:t>
      </w:r>
      <w:r>
        <w:rPr>
          <w:rFonts w:ascii="宋体" w:hAnsi="宋体" w:cs="宋体" w:eastAsia="宋体" w:hint="eastAsia"/>
          <w:b/>
          <w:bCs/>
          <w:color w:val="FF0000"/>
          <w:sz w:val="28"/>
          <w:szCs w:val="28"/>
        </w:rPr>
        <w:t xml:space="preserve">)</w:t>
      </w:r>
      <w:r>
        <w:rPr>
          <w:rFonts w:ascii="宋体" w:hAnsi="宋体" w:cs="宋体" w:eastAsia="宋体" w:hint="eastAsia"/>
          <w:color w:val="FF0000"/>
          <w:sz w:val="28"/>
          <w:szCs w:val="28"/>
        </w:rPr>
        <w:t xml:space="preserve">。</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pageBreakBefore w:val="false"/>
        <w:spacing w:lineRule="auto" w:line="360"/>
        <w:widowControl/>
        <w:rPr>
          <w:rFonts w:ascii="宋体" w:hAnsi="宋体" w:cs="宋体" w:eastAsia="宋体" w:hint="eastAsia"/>
          <w:sz w:val="30"/>
          <w:szCs w:val="30"/>
          <w:lang w:bidi="ar"/>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28"/>
          <w:szCs w:val="28"/>
        </w:rPr>
      </w:pPr>
      <w:r>
        <w:rPr>
          <w:rFonts w:ascii="宋体" w:hAnsi="宋体" w:cs="宋体" w:eastAsia="宋体" w:hint="eastAsia"/>
          <w:sz w:val="28"/>
          <w:szCs w:val="28"/>
        </w:rPr>
        <w:t xml:space="preserve">1.本报告书一式</w:t>
      </w:r>
      <w:r>
        <w:rPr>
          <w:rFonts w:ascii="宋体" w:hAnsi="宋体" w:cs="宋体" w:eastAsia="宋体" w:hint="eastAsia"/>
          <w:sz w:val="28"/>
          <w:szCs w:val="28"/>
        </w:rPr>
        <w:t xml:space="preserve">份，有效期为</w:t>
      </w:r>
      <w:r>
        <w:rPr>
          <w:rFonts w:ascii="宋体" w:hAnsi="宋体" w:cs="宋体" w:eastAsia="宋体" w:hint="eastAsia"/>
          <w:sz w:val="28"/>
          <w:szCs w:val="28"/>
        </w:rPr>
        <w:t xml:space="preserve">天，自报告书提出日至</w:t>
      </w:r>
      <w:r>
        <w:rPr>
          <w:rFonts w:ascii="宋体" w:hAnsi="宋体" w:cs="宋体" w:eastAsia="宋体" w:hint="eastAsia"/>
          <w:sz w:val="28"/>
          <w:szCs w:val="28"/>
        </w:rPr>
        <w:t xml:space="preserve">止；</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3.委托方</w:t>
      </w:r>
      <w:r>
        <w:rPr>
          <w:rFonts w:ascii="宋体" w:hAnsi="宋体" w:cs="宋体" w:eastAsia="宋体"/>
          <w:sz w:val="28"/>
          <w:szCs w:val="28"/>
        </w:rPr>
        <w:t xml:space="preserve">如对</w:t>
      </w:r>
      <w:r>
        <w:rPr>
          <w:rFonts w:ascii="宋体" w:hAnsi="宋体" w:cs="宋体" w:eastAsia="宋体" w:hint="eastAsia"/>
          <w:sz w:val="28"/>
          <w:szCs w:val="28"/>
        </w:rPr>
        <w:t xml:space="preserve">本报告书存</w:t>
      </w:r>
      <w:r>
        <w:rPr>
          <w:rFonts w:ascii="宋体" w:hAnsi="宋体" w:cs="宋体" w:eastAsia="宋体"/>
          <w:sz w:val="28"/>
          <w:szCs w:val="28"/>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right"/>
        <w:keepLines w:val="false"/>
        <w:keepNext w:val="false"/>
        <w:widowControl/>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2020年10月10日</w:t>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jc w:val="center"/>
        <w:keepLines w:val="false"/>
        <w:keepNext w:val="false"/>
        <w:pageBreakBefore w:val="false"/>
        <w:spacing w:lineRule="auto" w:line="360" w:afterAutospacing="0"/>
        <w:rPr>
          <w:rFonts w:ascii="黑体" w:hAnsi="黑体" w:cs="黑体" w:eastAsia="黑体" w:hint="eastAsia"/>
          <w:b/>
          <w:bCs/>
          <w:sz w:val="48"/>
          <w:szCs w:val="48"/>
          <w:lang w:val="en-US" w:bidi="ar-SA" w:eastAsia="zh-CN"/>
        </w:rPr>
      </w:pPr>
      <w:r>
        <w:rPr>
          <w:rFonts w:ascii="黑体" w:hAnsi="黑体" w:cs="黑体" w:eastAsia="黑体" w:hint="eastAsia"/>
          <w:b/>
          <w:bCs/>
          <w:sz w:val="48"/>
          <w:szCs w:val="48"/>
          <w:lang w:val="en-US" w:bidi="ar-SA" w:eastAsia="zh-CN"/>
        </w:rPr>
        <w:t xml:space="preserve">附件</w:t>
      </w:r>
      <w:r/>
    </w:p>
    <w:p>
      <w:pPr>
        <w:pStyle w:val="376"/>
        <w:jc w:val="center"/>
        <w:keepLines w:val="false"/>
        <w:keepNext w:val="false"/>
        <w:pageBreakBefore w:val="false"/>
        <w:spacing w:lineRule="auto" w:line="360" w:after="0" w:afterAutospacing="0" w:before="0" w:beforeAutospacing="0"/>
        <w:widowControl/>
        <w:rPr>
          <w:rFonts w:ascii="黑体" w:hAnsi="黑体" w:cs="黑体" w:eastAsia="黑体"/>
          <w:b/>
          <w:bCs/>
          <w:sz w:val="32"/>
          <w:szCs w:val="32"/>
          <w:lang w:bidi="ar"/>
        </w:rPr>
      </w:pPr>
      <w:r>
        <w:rPr>
          <w:rFonts w:ascii="黑体" w:hAnsi="黑体" w:cs="黑体" w:eastAsia="黑体"/>
          <w:b/>
          <w:bCs/>
          <w:sz w:val="32"/>
          <w:szCs w:val="32"/>
          <w:lang w:bidi="ar"/>
        </w:rPr>
      </w:r>
      <w:r/>
    </w:p>
    <w:p>
      <w:pPr>
        <w:keepLines w:val="false"/>
        <w:keepNext w:val="false"/>
        <w:pageBreakBefore w:val="false"/>
        <w:spacing w:lineRule="auto" w:line="360" w:afterAutospacing="0"/>
      </w:pPr>
      <w:r/>
      <w:r/>
    </w:p>
    <w:sectPr>
      <w:footnotePr/>
      <w:type w:val="nextPage"/>
      <w:pgSz w:w="11906" w:h="16838" w:orient="portrait"/>
      <w:pgMar w:top="1440" w:right="1080" w:bottom="1440" w:left="108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黑体">
    <w:panose1 w:val="02020603020101020101"/>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5"/>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5"/>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2"/>
    <w:next w:val="37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3"/>
    <w:link w:val="11"/>
    <w:uiPriority w:val="9"/>
    <w:rPr>
      <w:rFonts w:ascii="Arial" w:hAnsi="Arial" w:cs="Arial" w:eastAsia="Arial"/>
      <w:sz w:val="40"/>
      <w:szCs w:val="40"/>
    </w:rPr>
  </w:style>
  <w:style w:type="paragraph" w:styleId="13">
    <w:name w:val="Heading 2"/>
    <w:basedOn w:val="372"/>
    <w:next w:val="37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3"/>
    <w:link w:val="13"/>
    <w:uiPriority w:val="9"/>
    <w:rPr>
      <w:rFonts w:ascii="Arial" w:hAnsi="Arial" w:cs="Arial" w:eastAsia="Arial"/>
      <w:sz w:val="34"/>
    </w:rPr>
  </w:style>
  <w:style w:type="paragraph" w:styleId="15">
    <w:name w:val="Heading 3"/>
    <w:basedOn w:val="372"/>
    <w:next w:val="37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3"/>
    <w:link w:val="15"/>
    <w:uiPriority w:val="9"/>
    <w:rPr>
      <w:rFonts w:ascii="Arial" w:hAnsi="Arial" w:cs="Arial" w:eastAsia="Arial"/>
      <w:sz w:val="30"/>
      <w:szCs w:val="30"/>
    </w:rPr>
  </w:style>
  <w:style w:type="paragraph" w:styleId="17">
    <w:name w:val="Heading 4"/>
    <w:basedOn w:val="372"/>
    <w:next w:val="37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3"/>
    <w:link w:val="17"/>
    <w:uiPriority w:val="9"/>
    <w:rPr>
      <w:rFonts w:ascii="Arial" w:hAnsi="Arial" w:cs="Arial" w:eastAsia="Arial"/>
      <w:b/>
      <w:bCs/>
      <w:sz w:val="26"/>
      <w:szCs w:val="26"/>
    </w:rPr>
  </w:style>
  <w:style w:type="paragraph" w:styleId="19">
    <w:name w:val="Heading 5"/>
    <w:basedOn w:val="372"/>
    <w:next w:val="37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3"/>
    <w:link w:val="19"/>
    <w:uiPriority w:val="9"/>
    <w:rPr>
      <w:rFonts w:ascii="Arial" w:hAnsi="Arial" w:cs="Arial" w:eastAsia="Arial"/>
      <w:b/>
      <w:bCs/>
      <w:sz w:val="24"/>
      <w:szCs w:val="24"/>
    </w:rPr>
  </w:style>
  <w:style w:type="paragraph" w:styleId="21">
    <w:name w:val="Heading 6"/>
    <w:basedOn w:val="372"/>
    <w:next w:val="37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3"/>
    <w:link w:val="21"/>
    <w:uiPriority w:val="9"/>
    <w:rPr>
      <w:rFonts w:ascii="Arial" w:hAnsi="Arial" w:cs="Arial" w:eastAsia="Arial"/>
      <w:b/>
      <w:bCs/>
      <w:sz w:val="22"/>
      <w:szCs w:val="22"/>
    </w:rPr>
  </w:style>
  <w:style w:type="paragraph" w:styleId="23">
    <w:name w:val="Heading 7"/>
    <w:basedOn w:val="372"/>
    <w:next w:val="37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3"/>
    <w:link w:val="23"/>
    <w:uiPriority w:val="9"/>
    <w:rPr>
      <w:rFonts w:ascii="Arial" w:hAnsi="Arial" w:cs="Arial" w:eastAsia="Arial"/>
      <w:b/>
      <w:bCs/>
      <w:i/>
      <w:iCs/>
      <w:sz w:val="22"/>
      <w:szCs w:val="22"/>
    </w:rPr>
  </w:style>
  <w:style w:type="paragraph" w:styleId="25">
    <w:name w:val="Heading 8"/>
    <w:basedOn w:val="372"/>
    <w:next w:val="37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3"/>
    <w:link w:val="25"/>
    <w:uiPriority w:val="9"/>
    <w:rPr>
      <w:rFonts w:ascii="Arial" w:hAnsi="Arial" w:cs="Arial" w:eastAsia="Arial"/>
      <w:i/>
      <w:iCs/>
      <w:sz w:val="22"/>
      <w:szCs w:val="22"/>
    </w:rPr>
  </w:style>
  <w:style w:type="paragraph" w:styleId="27">
    <w:name w:val="Heading 9"/>
    <w:basedOn w:val="372"/>
    <w:next w:val="37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3"/>
    <w:link w:val="27"/>
    <w:uiPriority w:val="9"/>
    <w:rPr>
      <w:rFonts w:ascii="Arial" w:hAnsi="Arial" w:cs="Arial" w:eastAsia="Arial"/>
      <w:i/>
      <w:iCs/>
      <w:sz w:val="21"/>
      <w:szCs w:val="21"/>
    </w:rPr>
  </w:style>
  <w:style w:type="paragraph" w:styleId="29">
    <w:name w:val="List Paragraph"/>
    <w:basedOn w:val="372"/>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2"/>
    <w:next w:val="372"/>
    <w:link w:val="33"/>
    <w:qFormat/>
    <w:uiPriority w:val="10"/>
    <w:rPr>
      <w:sz w:val="48"/>
      <w:szCs w:val="48"/>
    </w:rPr>
    <w:pPr>
      <w:contextualSpacing w:val="true"/>
      <w:spacing w:after="200" w:before="300"/>
    </w:pPr>
  </w:style>
  <w:style w:type="character" w:styleId="33">
    <w:name w:val="Title Char"/>
    <w:basedOn w:val="373"/>
    <w:link w:val="32"/>
    <w:uiPriority w:val="10"/>
    <w:rPr>
      <w:sz w:val="48"/>
      <w:szCs w:val="48"/>
    </w:rPr>
  </w:style>
  <w:style w:type="paragraph" w:styleId="34">
    <w:name w:val="Subtitle"/>
    <w:basedOn w:val="372"/>
    <w:next w:val="372"/>
    <w:link w:val="35"/>
    <w:qFormat/>
    <w:uiPriority w:val="11"/>
    <w:rPr>
      <w:sz w:val="24"/>
      <w:szCs w:val="24"/>
    </w:rPr>
    <w:pPr>
      <w:spacing w:after="200" w:before="200"/>
    </w:pPr>
  </w:style>
  <w:style w:type="character" w:styleId="35">
    <w:name w:val="Subtitle Char"/>
    <w:basedOn w:val="373"/>
    <w:link w:val="34"/>
    <w:uiPriority w:val="11"/>
    <w:rPr>
      <w:sz w:val="24"/>
      <w:szCs w:val="24"/>
    </w:rPr>
  </w:style>
  <w:style w:type="paragraph" w:styleId="36">
    <w:name w:val="Quote"/>
    <w:basedOn w:val="372"/>
    <w:next w:val="372"/>
    <w:link w:val="37"/>
    <w:qFormat/>
    <w:uiPriority w:val="29"/>
    <w:rPr>
      <w:i/>
    </w:rPr>
    <w:pPr>
      <w:ind w:left="720" w:right="720"/>
    </w:pPr>
  </w:style>
  <w:style w:type="character" w:styleId="37">
    <w:name w:val="Quote Char"/>
    <w:link w:val="36"/>
    <w:uiPriority w:val="29"/>
    <w:rPr>
      <w:i/>
    </w:rPr>
  </w:style>
  <w:style w:type="paragraph" w:styleId="38">
    <w:name w:val="Intense Quote"/>
    <w:basedOn w:val="372"/>
    <w:next w:val="372"/>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372"/>
    <w:link w:val="41"/>
    <w:uiPriority w:val="99"/>
    <w:unhideWhenUsed/>
    <w:pPr>
      <w:spacing w:lineRule="auto" w:line="240" w:after="0"/>
      <w:tabs>
        <w:tab w:val="center" w:pos="7143" w:leader="none"/>
        <w:tab w:val="right" w:pos="14287" w:leader="none"/>
      </w:tabs>
    </w:pPr>
  </w:style>
  <w:style w:type="character" w:styleId="41">
    <w:name w:val="Header Char"/>
    <w:basedOn w:val="373"/>
    <w:link w:val="40"/>
    <w:uiPriority w:val="99"/>
  </w:style>
  <w:style w:type="character" w:styleId="43">
    <w:name w:val="Footer Char"/>
    <w:basedOn w:val="373"/>
    <w:link w:val="375"/>
    <w:uiPriority w:val="99"/>
  </w:style>
  <w:style w:type="paragraph" w:styleId="44">
    <w:name w:val="Caption"/>
    <w:basedOn w:val="372"/>
    <w:next w:val="372"/>
    <w:qFormat/>
    <w:uiPriority w:val="35"/>
    <w:semiHidden/>
    <w:unhideWhenUsed/>
    <w:rPr>
      <w:b/>
      <w:bCs/>
      <w:color w:val="4F81BD" w:themeColor="accent1"/>
      <w:sz w:val="18"/>
      <w:szCs w:val="18"/>
    </w:rPr>
    <w:pPr>
      <w:spacing w:lineRule="auto" w:line="276"/>
    </w:pPr>
  </w:style>
  <w:style w:type="character" w:styleId="45">
    <w:name w:val="Caption Char"/>
    <w:basedOn w:val="44"/>
    <w:link w:val="375"/>
    <w:uiPriority w:val="99"/>
  </w:style>
  <w:style w:type="table" w:styleId="47">
    <w:name w:val="Table Grid Light"/>
    <w:basedOn w:val="3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3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74"/>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74"/>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74"/>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74"/>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74"/>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74"/>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74"/>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3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3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3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3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3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3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3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3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3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3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3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3"/>
    <w:uiPriority w:val="99"/>
    <w:unhideWhenUsed/>
    <w:rPr>
      <w:vertAlign w:val="superscript"/>
    </w:rPr>
  </w:style>
  <w:style w:type="paragraph" w:styleId="176">
    <w:name w:val="toc 1"/>
    <w:basedOn w:val="372"/>
    <w:next w:val="372"/>
    <w:uiPriority w:val="39"/>
    <w:unhideWhenUsed/>
    <w:pPr>
      <w:ind w:left="0" w:right="0" w:firstLine="0"/>
      <w:spacing w:after="57"/>
    </w:pPr>
  </w:style>
  <w:style w:type="paragraph" w:styleId="177">
    <w:name w:val="toc 2"/>
    <w:basedOn w:val="372"/>
    <w:next w:val="372"/>
    <w:uiPriority w:val="39"/>
    <w:unhideWhenUsed/>
    <w:pPr>
      <w:ind w:left="283" w:right="0" w:firstLine="0"/>
      <w:spacing w:after="57"/>
    </w:pPr>
  </w:style>
  <w:style w:type="paragraph" w:styleId="178">
    <w:name w:val="toc 3"/>
    <w:basedOn w:val="372"/>
    <w:next w:val="372"/>
    <w:uiPriority w:val="39"/>
    <w:unhideWhenUsed/>
    <w:pPr>
      <w:ind w:left="567" w:right="0" w:firstLine="0"/>
      <w:spacing w:after="57"/>
    </w:pPr>
  </w:style>
  <w:style w:type="paragraph" w:styleId="179">
    <w:name w:val="toc 4"/>
    <w:basedOn w:val="372"/>
    <w:next w:val="372"/>
    <w:uiPriority w:val="39"/>
    <w:unhideWhenUsed/>
    <w:pPr>
      <w:ind w:left="850" w:right="0" w:firstLine="0"/>
      <w:spacing w:after="57"/>
    </w:pPr>
  </w:style>
  <w:style w:type="paragraph" w:styleId="180">
    <w:name w:val="toc 5"/>
    <w:basedOn w:val="372"/>
    <w:next w:val="372"/>
    <w:uiPriority w:val="39"/>
    <w:unhideWhenUsed/>
    <w:pPr>
      <w:ind w:left="1134" w:right="0" w:firstLine="0"/>
      <w:spacing w:after="57"/>
    </w:pPr>
  </w:style>
  <w:style w:type="paragraph" w:styleId="181">
    <w:name w:val="toc 6"/>
    <w:basedOn w:val="372"/>
    <w:next w:val="372"/>
    <w:uiPriority w:val="39"/>
    <w:unhideWhenUsed/>
    <w:pPr>
      <w:ind w:left="1417" w:right="0" w:firstLine="0"/>
      <w:spacing w:after="57"/>
    </w:pPr>
  </w:style>
  <w:style w:type="paragraph" w:styleId="182">
    <w:name w:val="toc 7"/>
    <w:basedOn w:val="372"/>
    <w:next w:val="372"/>
    <w:uiPriority w:val="39"/>
    <w:unhideWhenUsed/>
    <w:pPr>
      <w:ind w:left="1701" w:right="0" w:firstLine="0"/>
      <w:spacing w:after="57"/>
    </w:pPr>
  </w:style>
  <w:style w:type="paragraph" w:styleId="183">
    <w:name w:val="toc 8"/>
    <w:basedOn w:val="372"/>
    <w:next w:val="372"/>
    <w:uiPriority w:val="39"/>
    <w:unhideWhenUsed/>
    <w:pPr>
      <w:ind w:left="1984" w:right="0" w:firstLine="0"/>
      <w:spacing w:after="57"/>
    </w:pPr>
  </w:style>
  <w:style w:type="paragraph" w:styleId="184">
    <w:name w:val="toc 9"/>
    <w:basedOn w:val="372"/>
    <w:next w:val="372"/>
    <w:uiPriority w:val="39"/>
    <w:unhideWhenUsed/>
    <w:pPr>
      <w:ind w:left="2268" w:right="0" w:firstLine="0"/>
      <w:spacing w:after="57"/>
    </w:pPr>
  </w:style>
  <w:style w:type="paragraph" w:styleId="185">
    <w:name w:val="TOC Heading"/>
    <w:uiPriority w:val="39"/>
    <w:unhideWhenUsed/>
  </w:style>
  <w:style w:type="paragraph" w:styleId="372"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373" w:default="1">
    <w:name w:val="Default Paragraph Font"/>
    <w:qFormat/>
    <w:uiPriority w:val="1"/>
    <w:unhideWhenUsed/>
  </w:style>
  <w:style w:type="table" w:styleId="374" w:default="1">
    <w:name w:val="Normal Table"/>
    <w:qFormat/>
    <w:uiPriority w:val="99"/>
    <w:unhideWhenUsed/>
    <w:tblPr>
      <w:tblCellMar>
        <w:left w:w="108" w:type="dxa"/>
        <w:top w:w="0" w:type="dxa"/>
        <w:right w:w="108" w:type="dxa"/>
        <w:bottom w:w="0" w:type="dxa"/>
      </w:tblCellMar>
    </w:tblPr>
  </w:style>
  <w:style w:type="paragraph" w:styleId="375">
    <w:name w:val="Footer"/>
    <w:basedOn w:val="372"/>
    <w:link w:val="378"/>
    <w:qFormat/>
    <w:uiPriority w:val="99"/>
    <w:rPr>
      <w:rFonts w:ascii="等线" w:hAnsi="等线" w:cs="等线" w:eastAsia="等线"/>
      <w:sz w:val="18"/>
      <w:szCs w:val="18"/>
    </w:rPr>
    <w:pPr>
      <w:jc w:val="left"/>
      <w:tabs>
        <w:tab w:val="center" w:pos="4153" w:leader="none"/>
        <w:tab w:val="right" w:pos="8306" w:leader="none"/>
      </w:tabs>
    </w:pPr>
  </w:style>
  <w:style w:type="paragraph" w:styleId="376">
    <w:name w:val="Normal (Web)"/>
    <w:basedOn w:val="372"/>
    <w:qFormat/>
    <w:uiPriority w:val="0"/>
    <w:rPr>
      <w:sz w:val="24"/>
    </w:rPr>
    <w:pPr>
      <w:jc w:val="left"/>
      <w:spacing w:after="100" w:afterAutospacing="1" w:before="100" w:beforeAutospacing="1"/>
    </w:pPr>
  </w:style>
  <w:style w:type="table" w:styleId="377">
    <w:name w:val="Table Grid"/>
    <w:basedOn w:val="37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78" w:customStyle="1">
    <w:name w:val="页脚 字符"/>
    <w:link w:val="375"/>
    <w:qFormat/>
    <w:uiPriority w:val="99"/>
    <w:rPr>
      <w:sz w:val="18"/>
      <w:szCs w:val="18"/>
    </w:rPr>
  </w:style>
  <w:style w:type="character" w:styleId="379" w:customStyle="1">
    <w:name w:val="页脚 字符1"/>
    <w:basedOn w:val="373"/>
    <w:qFormat/>
    <w:uiPriority w:val="99"/>
    <w:semiHidden/>
    <w:rPr>
      <w:rFonts w:ascii="Calibri" w:hAnsi="Calibri" w:cs="Times New Roman" w:eastAsia="微软雅黑"/>
      <w:sz w:val="18"/>
      <w:szCs w:val="18"/>
    </w:rPr>
  </w:style>
  <w:style w:type="numbering" w:styleId="1344"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footer" Target="footer1.xml" /><Relationship Id="rId8" Type="http://schemas.openxmlformats.org/officeDocument/2006/relationships/footer" Target="footer2.xml" /></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3</cp:revision>
  <dcterms:created xsi:type="dcterms:W3CDTF">2020-10-30T04:54:00Z</dcterms:created>
  <dcterms:modified xsi:type="dcterms:W3CDTF">2020-11-26T08:22:45Z</dcterms:modified>
</cp:coreProperties>
</file>