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天津昱见科技发展有限公司</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123123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津A123456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w w:val="90"/>
          <w:sz w:val="44"/>
          <w:szCs w:val="44"/>
        </w:rPr>
      </w:pPr>
      <w:r>
        <w:rPr>
          <w:rFonts w:ascii="黑体" w:eastAsia="黑体" w:hAnsi="宋体" w:hint="eastAsia"/>
          <w:w w:val="90"/>
          <w:sz w:val="44"/>
          <w:szCs w:val="44"/>
          <w:lang w:eastAsia="zh-CN" w:val="en-US"/>
        </w:rPr>
        <w:t>公司</w:t>
      </w:r>
      <w:r>
        <w:rPr>
          <w:rFonts w:ascii="黑体" w:eastAsia="黑体" w:hAnsi="宋体" w:hint="eastAsia"/>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承诺人员：（签名）</w:t>
      </w:r>
      <w:bookmarkStart w:id="0" w:name="_GoBack"/>
      <w:bookmarkEnd w:id="0"/>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2385" w:rightChars="11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四、鉴定报告书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rPr>
        <w:t>、</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八</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（九）鉴定假设条件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十一</w:t>
      </w:r>
      <w:r>
        <w:rPr>
          <w:rFonts w:ascii="宋体" w:cs="宋体" w:eastAsia="宋体" w:hAnsi="宋体" w:hint="eastAsia"/>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十二</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pgSz w:h="16838" w:w="11906"/>
          <w:pgMar w:bottom="1440" w:footer="737" w:gutter="0" w:header="851" w:left="1080" w:right="1080" w:top="1440"/>
          <w:pgNumType w:chapStyle="1" w:fmt="decimal"/>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rPr>
        <w:t>报告</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pageBreakBefore w:val="0"/>
        <w:kinsoku/>
        <w:wordWrap/>
        <w:overflowPunct/>
        <w:topLinePunct w:val="0"/>
        <w:autoSpaceDE/>
        <w:autoSpaceDN/>
        <w:bidi w:val="0"/>
        <w:adjustRightInd/>
        <w:snapToGrid/>
        <w:spacing w:afterAutospacing="0" w:line="500" w:lineRule="exact"/>
        <w:ind w:right="0"/>
        <w:jc w:val="right"/>
        <w:textAlignment w:val="auto"/>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宋体" w:cs="宋体" w:eastAsia="宋体" w:hAnsi="宋体" w:hint="eastAsia"/>
          <w:color w:val="333333"/>
          <w:sz w:val="30"/>
          <w:szCs w:val="21"/>
          <w:shd w:color="auto" w:fill="FFFFFF" w:val="clear"/>
        </w:rPr>
        <w:rPr>
          <w:rFonts w:eastAsia="宋体" w:ascii="宋体"/>
        </w:rPr>
        <w:rPr>
          <w:shd w:fill=""/>
        </w:rPr>
        <w:t/>
      </w:r>
      <w:r>
        <w:rPr>
          <w:rFonts w:ascii="宋体" w:cs="宋体" w:eastAsia="宋体" w:hAnsi="宋体" w:hint="eastAsia"/>
          <w:kern w:val="0"/>
          <w:szCs w:val="21"/>
          <w:lang w:bidi="ar"/>
        </w:rPr>
        <w:t>鉴字</w:t>
      </w:r>
      <w:r>
        <w:rPr>
          <w:rFonts w:ascii="宋体" w:cs="宋体" w:eastAsia="宋体" w:hAnsi="宋体" w:hint="eastAsia"/>
          <w:color w:val="333333"/>
          <w:sz w:val="30"/>
          <w:szCs w:val="21"/>
          <w:shd w:color="auto" w:fill="FFFFFF" w:val="clear"/>
        </w:rPr>
        <w:rPr>
          <w:rFonts w:eastAsia="宋体" w:ascii="宋体"/>
        </w:rPr>
        <w:rPr>
          <w:shd w:fill=""/>
        </w:rPr>
        <w:t>2020</w:t>
      </w:r>
      <w:r>
        <w:rPr>
          <w:rFonts w:ascii="宋体" w:cs="宋体" w:eastAsia="宋体" w:hAnsi="宋体" w:hint="eastAsia"/>
          <w:kern w:val="0"/>
          <w:sz w:val="21"/>
          <w:szCs w:val="21"/>
          <w:lang w:bidi="ar"/>
        </w:rPr>
        <w:t>第</w:t>
      </w:r>
      <w:r>
        <w:rPr>
          <w:rFonts w:ascii="宋体" w:cs="宋体" w:eastAsia="宋体" w:hAnsi="宋体" w:hint="eastAsia"/>
          <w:color w:val="333333"/>
          <w:sz w:val="30"/>
          <w:szCs w:val="21"/>
          <w:shd w:color="auto" w:fill="FFFFFF" w:val="clear"/>
        </w:rPr>
        <w:rPr>
          <w:rFonts w:eastAsia="宋体" w:ascii="宋体"/>
        </w:rPr>
        <w:rPr>
          <w:shd w:fill=""/>
        </w:rPr>
        <w:t>0021</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123123</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津A123456</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识别代码1111</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eastAsia="宋体" w:hAnsi="宋体" w:hint="eastAsia"/>
          <w:color w:val="auto"/>
          <w:sz w:val="30"/>
          <w:szCs w:val="30"/>
        </w:rPr>
        <w:t>报告</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123123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15620612944</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非运营</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津A123456</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轿车</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奥迪A5</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识别代码1111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发动机号1234</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2020年11月23日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123</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1、评估依据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1、技术依据</w:t>
      </w:r>
    </w:p>
    <w:p>
      <w:pPr>
        <w:keepNext w:val="0"/>
        <w:keepLines w:val="0"/>
        <w:pageBreakBefore w:val="0"/>
        <w:widowControl w:val="0"/>
        <w:numPr>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1、委托方编号:123456</w:t>
      </w:r>
      <w:r>
        <w:rPr>
          <w:sz w:val="30"/>
        </w:rPr>
        <w:rPr>
          <w:rFonts w:eastAsia="宋体" w:ascii="宋体"/>
        </w:rPr>
        <w:br/>
        <w:t>2、委托方提供的资料（带入到报告中行为依据）</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1、委托书（鉴字2020第0021）</w:t>
      </w:r>
      <w:r>
        <w:rPr>
          <w:sz w:val="30"/>
        </w:rPr>
        <w:rPr>
          <w:rFonts w:eastAsia="宋体" w:ascii="宋体"/>
        </w:rPr>
        <w:br/>
        <w:t>2、评估方收集的资料（带入到报告中其他材料</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宋体" w:cs="宋体" w:eastAsia="宋体" w:hAnsi="宋体" w:hint="eastAsia"/>
          <w:color w:val="000000"/>
          <w:spacing w:val="0"/>
          <w:sz w:val="30"/>
          <w:szCs w:val="30"/>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FF0000"/>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eastAsia"/>
          <w:w w:val="90"/>
          <w:sz w:val="32"/>
          <w:szCs w:val="32"/>
          <w:lang w:eastAsia="zh-CN"/>
        </w:rPr>
        <w:t>七、技术分析</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1、鉴定评估过程与综合分析</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color w:val="auto"/>
          <w:w w:val="90"/>
          <w:sz w:val="32"/>
          <w:szCs w:val="32"/>
          <w:lang w:eastAsia="zh-CN"/>
        </w:rPr>
      </w:pPr>
      <w:r>
        <w:rPr>
          <w:rFonts w:ascii="黑体" w:cs="黑体" w:eastAsia="黑体" w:hAnsi="黑体" w:hint="eastAsia"/>
          <w:color w:val="auto"/>
          <w:w w:val="90"/>
          <w:sz w:val="32"/>
          <w:szCs w:val="32"/>
          <w:lang w:eastAsia="zh-CN"/>
        </w:rPr>
        <w:t>八、鉴定意见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1、鉴定评估结果</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九、鉴定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3.鉴定对象修复后可持续使用。</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十一、</w:t>
      </w:r>
      <w:r>
        <w:rPr>
          <w:rFonts w:ascii="黑体" w:cs="黑体" w:eastAsia="黑体" w:hAnsi="黑体" w:hint="default"/>
          <w:b w:val="0"/>
          <w:i w:val="0"/>
          <w:caps w:val="0"/>
          <w:color w:val="auto"/>
          <w:spacing w:val="0"/>
          <w:kern w:val="0"/>
          <w:sz w:val="32"/>
          <w:szCs w:val="32"/>
          <w:lang w:bidi="ar" w:eastAsia="zh-CN" w:val="en-US"/>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color w:val="auto"/>
          <w:spacing w:val="0"/>
          <w:sz w:val="28"/>
          <w:szCs w:val="28"/>
          <w:highlight w:val="none"/>
          <w:lang w:eastAsia="zh-CN" w:val="en-US"/>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本鉴定报告书存</w:t>
      </w:r>
      <w:r>
        <w:rPr>
          <w:rFonts w:ascii="宋体" w:cs="宋体" w:eastAsia="宋体" w:hAnsi="宋体" w:hint="default"/>
          <w:color w:val="auto"/>
          <w:spacing w:val="0"/>
          <w:sz w:val="28"/>
          <w:szCs w:val="28"/>
          <w:lang w:eastAsia="zh-CN" w:val="en-US"/>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eastAsia"/>
          <w:b w:val="0"/>
          <w:bCs/>
          <w:w w:val="90"/>
          <w:sz w:val="32"/>
          <w:szCs w:val="32"/>
          <w:lang w:eastAsia="zh-CN"/>
        </w:rPr>
        <w:t>二</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jc w:val="right"/>
        <w:textAlignment w:val="auto"/>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sz w:val="30"/>
          <w:szCs w:val="30"/>
        </w:rPr>
      </w:pPr>
      <w:r>
        <w:rPr>
          <w:rFonts w:ascii="Open Sans" w:cs="Open Sans" w:eastAsia="Open Sans" w:hAnsi="Open Sans"/>
          <w:color w:val="333333"/>
          <w:sz w:val="30"/>
          <w:szCs w:val="32"/>
          <w:shd w:color="auto" w:fill="FFFFFF" w:val="clear"/>
        </w:rPr>
        <w:rPr>
          <w:rFonts w:eastAsia="宋体" w:ascii="宋体"/>
        </w:rPr>
        <w:rPr>
          <w:shd w:fill=""/>
        </w:rPr>
        <w:t>天津昱见科技发展有限公司</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4"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21"/>
        <w:lang w:eastAsia="zh-CN" w:val="en-US"/>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w: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eastAsia="宋体" w:hint="eastAsia"/>
                              <w:sz w:val="18"/>
                              <w:lang w:eastAsia="zh-CN" w:val="en-US"/>
                            </w:rPr>
                          </w:pPr>
                        </w:p>
                      </w:txbxContent>
                    </wps:txbx>
                    <wps:bodyPr bIns="0" lIns="0" rIns="0" tIns="0" upright="0" wrap="none">
                      <a:spAutoFit/>
                    </wps:bodyPr>
                  </wps:wsp>
                </a:graphicData>
              </a:graphic>
            </wp:anchor>
          </w:drawing>
        </mc:Choice>
        <mc:Fallback>
          <w:pict>
            <v:shape coordsize="21600,21600" filled="f" id="文本框 114" o:gfxdata="UEsFBgAAAAAAAAAAAAAAAAAAAAAAAFBLAwQKAAAAAACHTuJAAAAAAAAAAAAAAAAABAAAAGRycy9Q SwMEFAAAAAgAh07iQIjRVibZAAAACgEAAA8AAABkcnMvZG93bnJldi54bWxNj0FPAjEQhe8m/odm TLwQaRFYYd0uiSbcNAE08Vq24+7idrppy4L+eoeTHl/my5vvFauz68SAIbaeNEzGCgRS5W1LtYb3 t/XdAkRMhqzpPKGGb4ywKq+vCpNbf6ItDrtUCy6hmBsNTUp9LmWsGnQmjn2PxLdPH5xJHEMtbTAn LnedvFcqk860xB8a0+Nzg9XX7ug0fLz8IG4XT6PRMDscglovN5V81fr2ZqIeQSQ8pz8YLvqsDiU7 7f2RbBQdZzV9mDOrYckTLoCaZRmIvYapmoMsC/l/QvkLUEsDBBQAAAAIAIdO4kBIaSvgvQEAAFQD AAAOAAAAZHJzL2Uyb0RvYy54bWytU0tu2zAQ3RfoHQjua1mpFRuC5aBFkKJAkRRIewCaIi0C/IFD W/IF2ht01U33OZfPkSFtOUGyC7qhhjPDN/PejJZXg9FkJwIoZxtaTqaUCMtdq+ymoT9/3HxYUAKR 2ZZpZ0VD9wLo1er9u2Xva3HhOqdbEQiCWKh739AuRl8XBfBOGAYT54XFoHTBsIjXsCnawHpEN7q4 mE4vi96F1gfHBQB6r49Busr4Ugoe76QEEYluKPYW8xnyuU5nsVqyehOY7xQ/tcHe0IVhymLRM9Q1 i4xsg3oFZRQPDpyME+5M4aRUXGQOyKacvmBz3zEvMhcUB/xZJvh/sPx29z0Q1TZ0TollBkd0+PP7 8Pfh8O8XKctZEqj3UGPevcfMOHx2Aw569AM6E+9BBpO+yIhgHKXen+UVQyQcndV8vqgo4RgpP5az WZVAiqe3PkD8IpwhyWhowOFlTdnuG8Rj6piSSll3o7TOA9SW9AhaLeZVfnEOIbq2WCRROLaarDis hxOvtWv3SKvHDWioxRWlRH+1KHBaltEIo7Eeja0PatPlbUqtgP+0jdhO7jJVOMKeCuPoMs/TmqXd eH7PWU8/w+oRUEsDBAoAAAAAAIdO4kAAAAAAAAAAAAAAAAAGAAAAX3JlbHMvUEsDBBQAAAAIAIdO 4kCKFGY80QAAAJQBAAALAAAAX3JlbHMvLnJlbHOlkMFqwzAMhu+DvYPRfXGawxijTi+j0GvpHsDY imMaW0Yy2fr28w6DZfS2o36h7xP//vCZFrUiS6RsYNf1oDA78jEHA++X49MLKKk2e7tQRgM3FDiM jw/7My62tiOZYxHVKFkMzLWWV63FzZisdFQwt81EnGxtIwddrLvagHro+2fNvxkwbpjq5A3wyQ+g LrfSzH/YKTomoal2jpKmaYruHlUHtmWO7sg24Ru5RrMcsBrwLBoHalnXfgR9X7/7p97TRz7jutV+ h4zrj1dvuhy/AFBLAwQUAAAACACHTuJAfublIPcAAADhAQAAEwAAAFtDb250ZW50X1R5cGVzXS54 bWyVkUFOwzAQRfdI3MHyFiVOu0AIJemCtEtAqBxgZE8Si2RseUxob4+TthtEkVjaM/+/J7vcHMZB TBjYOqrkKi+kQNLOWOoq+b7fZQ9ScAQyMDjCSh6R5aa+vSn3R48sUpq4kn2M/lEp1j2OwLnzSGnS ujBCTMfQKQ/6AzpU66K4V9pRRIpZnDtkXTbYwucQxfaQrk8mAQeW4um0OLMqCd4PVkNMpmoi84OS nQl5Si473FvPd0lDql8J8+Q64Jx7SU8TrEHxCiE+w5g0lAmsjPuigFP+d8lsOXLm2tZqzJvATYq9 4XSxutaOa9c4/d/y7ZK6dKvlg+pvUEsBAhQAFAAAAAgAh07iQH7m5SD3AAAA4QEAABMAAAAAAAAA AQAgAAAARQQAAFtDb250ZW50X1R5cGVzXS54bWxQSwECFAAKAAAAAACHTuJAAAAAAAAAAAAAAAAA BgAAAAAAAAAAABAAAAAnAwAAX3JlbHMvUEsBAhQAFAAAAAgAh07iQIoUZjzRAAAAlAEAAAsAAAAA AAAAAQAgAAAASwMAAF9yZWxzLy5yZWxzUEsBAhQACgAAAAAAh07iQAAAAAAAAAAAAAAAAAQAAAAA AAAAAAAQAAAAFgAAAGRycy9QSwECFAAUAAAACACHTuJAiNFWJtkAAAAKAQAADwAAAAAAAAABACAA AAA4AAAAZHJzL2Rvd25yZXYueG1sUEsBAhQAFAAAAAgAh07iQEhpK+C9AQAAVAMAAA4AAAAAAAAA AQAgAAAAPgEAAGRycy9lMm9Eb2MueG1sUEsFBgAAAAAGAAYAWQEAAG0FA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snapToGrid w:val="0"/>
                      <w:rPr>
                        <w:rFonts w:eastAsia="宋体" w:hint="eastAsia"/>
                        <w:sz w:val="18"/>
                        <w:lang w:eastAsia="zh-CN" w:val="en-US"/>
                      </w:rPr>
                    </w:pPr>
                  </w:p>
                </w:txbxContent>
              </v:textbox>
            </v:shape>
          </w:pict>
        </mc:Fallback>
      </mc:AlternateContent>
    </w:r>
    <w:r>
      <w:rPr>
        <w:rFonts w:hint="eastAsia"/>
        <w:lang w:eastAsia="zh-CN" w:val="en-US"/>
      </w:rPr>
      <w:t xml:space="preserve">X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r>
                            <w:rPr>
                              <w:rFonts w:hint="eastAsia"/>
                              <w:lang w:eastAsia="zh-CN" w:val="en-US"/>
                            </w:rPr>
                            <w:t>4</w:t>
                          </w:r>
                        </w:p>
                      </w:txbxContent>
                    </wps:txbx>
                    <wps:bodyPr anchor="t" bIns="0" lIns="0" rIns="0" tIns="0" upright="0" vert="horz" wrap="none">
                      <a:spAutoFit/>
                    </wps:bodyPr>
                  </wps:wsp>
                </a:graphicData>
              </a:graphic>
            </wp:anchor>
          </w:drawing>
        </mc:Choice>
        <mc:Fallback>
          <w:pict>
            <v:shape coordsize="21600,21600" filled="f" id="文本框 110"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Amu4S8xwEAAG4DAAAOAAAA ZHJzL2Uyb0RvYy54bWytU82O0zAQviPxDpbvNGmlXaKo7gq02tVKCJCWfQDXsRtL/tPYbVIeAN6A ExfuPFefg7HbtGj3hrg4Y8/MN/N9M1nejNaQnYSovWN0PqspkU74TrsNo09f7t40lMTEXceNd5LR vYz0ZvX61XIIrVz43ptOAkEQF9shMNqnFNqqiqKXlseZD9KhU3mwPOEVNlUHfEB0a6pFXV9Xg4cu gBcyRny9PTrpquArJUX6pFSUiRhGsbdUTijnOp/VasnbDfDQa3Fqg/9DF5Zrh0XPULc8cbIF/QLK agE+epVmwtvKK6WFLByQzbx+xuax50EWLihODGeZ4v+DFR93n4HojtFrShy3OKLDj++Hn78Pv76R +bwINITYYtxjwMg0vvcjDjoLl98jPmbeowKbv8iIoB+l3p/llWMiIic1i6ap0SXQN10Qp7qkB4jp XnpLssEo4PyKrHz3IaZj6BSSqzl/p40pMzSODIh61by9KhlnF6Ibh0Uu3WYrjevxRGHtuz0ywyXG ir2Hr5QMuBCMOtxYSsyDQ73z7kwGTMZ6MrgTmMhoomQbQG/6sme5wxjebRN2WZrPhY/VTv3gUAv9 0wLmrfn7XqIuv8nqD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BYAAABkcnMvUEsBAhQAFAAAAAgAh07iQGhpgkvTAAAABQEAAA8AAAAAAAAA AQAgAAAAOAAAAGRycy9kb3ducmV2LnhtbFBLAQIUABQAAAAIAIdO4kAmu4S8xwEAAG4DAAAOAAAA AAAAAAEAIAAAADgBAABkcnMvZTJvRG9jLnhtbFBLBQYAAAAABgAGAFkBAABxBQ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r>
                      <w:rPr>
                        <w:rFonts w:hint="eastAsia"/>
                        <w:lang w:eastAsia="zh-CN" w:val="en-US"/>
                      </w:rPr>
                      <w:t>4</w:t>
                    </w: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XXXXXXXX</w:t>
    </w:r>
    <w:r>
      <w:rPr>
        <w:rFonts w:hint="eastAsia"/>
        <w:sz w:val="21"/>
        <w:lang w:eastAsia="zh-CN" w:val="en-US"/>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F3C486F"/>
    <w:rsid w:val="BF7FA0E7"/>
    <w:rsid w:val="BFBEC066"/>
    <w:rsid w:val="BFBF5CF4"/>
    <w:rsid w:val="C37A243E"/>
    <w:rsid w:val="CD5B0EBD"/>
    <w:rsid w:val="D7ED9566"/>
    <w:rsid w:val="D7FF11C4"/>
    <w:rsid w:val="DBEB5668"/>
    <w:rsid w:val="DBFEE80D"/>
    <w:rsid w:val="DCF1BAEF"/>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2020-04-10T09:46:00Z</dcterms:created>
  <dc:creator>微软用户</dc:creator>
  <cp:lastModifiedBy>liuyutao</cp:lastModifiedBy>
  <cp:lastPrinted>2020-05-21T01:51:00Z</cp:lastPrinted>
  <dcterms:modified xsi:type="dcterms:W3CDTF">2020-11-23T16:29:08Z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