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書</w:t>
      </w:r>
    </w:p>
    <w:p>
      <w:pPr>
        <w:jc w:val="center"/>
        <w:rPr>
          <w:rFonts w:ascii="黑体" w:eastAsia="黑体" w:hAnsi="黑体"/>
          <w:sz w:val="96"/>
          <w:szCs w:val="96"/>
        </w:rPr>
      </w:pPr>
      <w:r>
        <w:rPr>
          <w:rFonts w:ascii="黑体" w:eastAsia="黑体" w:hAnsi="黑体" w:hint="eastAsia"/>
          <w:sz w:val="96"/>
          <w:szCs w:val="96"/>
        </w:rPr>
        <w:t>REPORT</w:t>
      </w:r>
    </w:p>
    <w:p>
      <w:pPr>
        <w:jc w:val="center"/>
        <w:rPr>
          <w:rFonts w:ascii="黑体" w:eastAsia="黑体" w:hAnsi="黑体"/>
          <w:sz w:val="96"/>
          <w:szCs w:val="96"/>
        </w:rPr>
      </w:pPr>
    </w:p>
    <w:p>
      <w:pPr>
        <w:jc w:val="center"/>
        <w:rPr>
          <w:rFonts w:ascii="黑体" w:eastAsia="黑体" w:hAnsi="黑体"/>
          <w:sz w:val="96"/>
          <w:szCs w:val="96"/>
        </w:rPr>
      </w:pPr>
    </w:p>
    <w:p>
      <w:pPr>
        <w:jc w:val="center"/>
        <w:rPr>
          <w:rFonts w:ascii="黑体" w:eastAsia="黑体" w:hAnsi="黑体"/>
          <w:sz w:val="96"/>
          <w:szCs w:val="96"/>
        </w:rPr>
      </w:pPr>
      <w:bookmarkStart w:id="7" w:name="_GoBack"/>
      <w:bookmarkEnd w:id="7"/>
    </w:p>
    <w:p>
      <w:pPr>
        <w:rPr>
          <w:rFonts w:ascii="黑体" w:eastAsia="黑体" w:hAnsi="黑体"/>
          <w:sz w:val="96"/>
          <w:szCs w:val="96"/>
        </w:rPr>
      </w:pPr>
    </w:p>
    <w:p>
      <w:pPr>
        <w:rPr>
          <w:rFonts w:ascii="黑体" w:eastAsia="黑体" w:hAnsi="黑体" w:hint="eastAsia"/>
          <w:sz w:val="96"/>
          <w:szCs w:val="96"/>
        </w:rPr>
      </w:pPr>
    </w:p>
    <w:p>
      <w:pPr>
        <w:jc w:val="center"/>
        <w:rPr>
          <w:sz w:val="28"/>
          <w:szCs w:val="28"/>
        </w:rPr>
      </w:pPr>
      <w:r>
        <w:rPr>
          <w:rFonts w:hint="eastAsia"/>
          <w:sz w:val="30"/>
          <w:szCs w:val="28"/>
        </w:rPr>
        <w:rPr>
          <w:rFonts w:eastAsia="宋体" w:ascii="宋体"/>
        </w:rPr>
        <w:rPr>
          <w:shd w:fill=""/>
        </w:rPr>
        <w:t>天津昱见科技发展有限公司</w:t>
      </w:r>
    </w:p>
    <w:p>
      <w:pPr>
        <w:jc w:val="center"/>
        <w:rPr>
          <w:sz w:val="28"/>
          <w:szCs w:val="28"/>
        </w:rPr>
      </w:pPr>
    </w:p>
    <w:p>
      <w:pPr>
        <w:keepNext w:val="0"/>
        <w:keepLines w:val="0"/>
        <w:widowControl/>
        <w:suppressLineNumbers w:val="0"/>
        <w:jc w:val="center"/>
      </w:pPr>
      <w:r>
        <w:rPr>
          <w:rFonts w:ascii="黑体" w:cs="黑体" w:eastAsia="黑体" w:hAnsi="黑体" w:hint="eastAsia"/>
          <w:sz w:val="30"/>
          <w:szCs w:val="24"/>
        </w:rPr>
        <w:rPr>
          <w:rFonts w:eastAsia="宋体" w:ascii="宋体"/>
        </w:rPr>
        <w:rPr>
          <w:shd w:fill=""/>
        </w:rPr>
        <w:t>津A123456</w:t>
      </w:r>
      <w:r>
        <w:rPr>
          <w:rFonts w:ascii="黑体" w:cs="黑体" w:eastAsia="黑体" w:hAnsi="黑体"/>
          <w:sz w:val="24"/>
          <w:szCs w:val="24"/>
        </w:rPr>
        <w:t xml:space="preserve">  </w:t>
      </w:r>
      <w:r>
        <w:rPr>
          <w:rFonts w:ascii="黑体" w:cs="黑体" w:eastAsia="黑体" w:hAnsi="黑体" w:hint="eastAsia"/>
          <w:sz w:val="30"/>
          <w:szCs w:val="24"/>
          <w:lang w:eastAsia="zh-CN" w:val="en-US"/>
        </w:rPr>
        <w:rPr>
          <w:rFonts w:eastAsia="宋体" w:ascii="宋体"/>
        </w:rPr>
        <w:rPr>
          <w:shd w:fill=""/>
        </w:rPr>
        <w:t>123123</w:t>
      </w:r>
      <w:r>
        <w:rPr>
          <w:rFonts w:ascii="黑体" w:cs="黑体" w:eastAsia="黑体" w:hAnsi="黑体" w:hint="eastAsia"/>
          <w:sz w:val="24"/>
          <w:szCs w:val="24"/>
        </w:rPr>
        <w:t xml:space="preserve">   </w:t>
      </w:r>
      <w:r>
        <w:rPr>
          <w:rFonts w:ascii="黑体" w:cs="黑体" w:eastAsia="黑体" w:hAnsi="黑体" w:hint="eastAsia"/>
          <w:sz w:val="30"/>
          <w:szCs w:val="24"/>
          <w:lang w:eastAsia="zh-CN" w:val="en-US"/>
        </w:rPr>
        <w:rPr>
          <w:rFonts w:eastAsia="宋体" w:ascii="宋体"/>
        </w:rPr>
        <w:rPr>
          <w:shd w:fill=""/>
        </w:rPr>
        <w:t>奥迪A5</w:t>
      </w:r>
      <w:r>
        <w:rPr>
          <w:rFonts w:ascii="黑体" w:cs="黑体" w:eastAsia="黑体" w:hAnsi="黑体" w:hint="eastAsia"/>
          <w:sz w:val="24"/>
          <w:szCs w:val="24"/>
        </w:rPr>
        <w:t xml:space="preserve"> </w:t>
      </w:r>
      <w:r>
        <w:rPr>
          <w:rFonts w:ascii="仿宋" w:cs="仿宋_GB2312" w:eastAsia="仿宋" w:hAnsi="仿宋"/>
          <w:sz w:val="28"/>
          <w:szCs w:val="28"/>
        </w:rPr>
        <w:t xml:space="preserve">  </w:t>
      </w:r>
      <w:r>
        <w:rPr>
          <w:rFonts w:asciiTheme="minorEastAsia" w:cstheme="minorEastAsia" w:eastAsiaTheme="minorEastAsia" w:hAnsiTheme="minorEastAsia" w:hint="eastAsia"/>
          <w:b w:val="0"/>
          <w:i w:val="0"/>
          <w:caps w:val="0"/>
          <w:color w:val="333333"/>
          <w:spacing w:val="0"/>
          <w:kern w:val="0"/>
          <w:sz w:val="30"/>
          <w:szCs w:val="24"/>
          <w:u w:val="none"/>
          <w:shd w:fill="FFFFFF" w:val="clear"/>
          <w:lang w:bidi="ar" w:eastAsia="zh-CN" w:val="en-US"/>
        </w:rPr>
        <w:rPr>
          <w:rFonts w:eastAsia="宋体" w:ascii="宋体"/>
        </w:rPr>
        <w:rPr>
          <w:shd w:fill=""/>
        </w:rPr>
        <w:t>津A123456</w:t>
      </w:r>
    </w:p>
    <w:p>
      <w:pPr>
        <w:keepNext w:val="0"/>
        <w:keepLines w:val="0"/>
        <w:widowControl/>
        <w:suppressLineNumbers w:val="0"/>
        <w:jc w:val="left"/>
        <w:rPr>
          <w:rFonts w:ascii="黑体" w:eastAsia="黑体" w:hAnsi="黑体" w:hint="eastAsia"/>
          <w:sz w:val="40"/>
          <w:szCs w:val="40"/>
        </w:rPr>
      </w:pPr>
    </w:p>
    <w:p>
      <w:pPr>
        <w:jc w:val="center"/>
        <w:rPr>
          <w:rFonts w:ascii="黑体" w:cs="黑体" w:eastAsia="黑体" w:hAnsi="黑体"/>
          <w:sz w:val="44"/>
          <w:szCs w:val="44"/>
        </w:rPr>
      </w:pPr>
    </w:p>
    <w:p>
      <w:pPr>
        <w:ind w:firstLine="3520" w:firstLineChars="1100"/>
        <w:rPr>
          <w:rFonts w:ascii="黑体" w:cs="黑体" w:eastAsia="黑体" w:hAnsi="黑体" w:hint="eastAsia"/>
          <w:sz w:val="44"/>
          <w:szCs w:val="44"/>
        </w:rPr>
        <w:sectPr>
          <w:footerReference r:id="rId3" w:type="default"/>
          <w:pgSz w:h="16838" w:w="11906"/>
          <w:pgMar w:bottom="1440" w:footer="992" w:gutter="0" w:header="851" w:left="1800" w:right="1800" w:top="1440"/>
          <w:pgNumType w:chapStyle="1" w:start="10"/>
          <w:cols w:num="1" w:space="720"/>
          <w:docGrid w:charSpace="0" w:linePitch="312" w:type="lines"/>
        </w:sectPr>
      </w:pPr>
      <w:r>
        <w:rPr>
          <w:rFonts w:ascii="Open Sans" w:cs="Open Sans" w:eastAsia="Open Sans" w:hAnsi="Open Sans"/>
          <w:b w:val="0"/>
          <w:i w:val="0"/>
          <w:caps w:val="0"/>
          <w:color w:val="333333"/>
          <w:spacing w:val="0"/>
          <w:kern w:val="0"/>
          <w:sz w:val="32"/>
          <w:szCs w:val="32"/>
          <w:u w:val="none"/>
          <w:shd w:fill="FFFFFF" w:val="clear"/>
          <w:lang w:bidi="ar" w:eastAsia="zh-CN" w:val="en-US"/>
        </w:rPr>
        <w:t>${qrCode}</w:t>
      </w:r>
    </w:p>
    <w:p>
      <w:pPr>
        <w:rPr>
          <w:rFonts w:ascii="黑体" w:cs="黑体" w:eastAsia="黑体" w:hAnsi="黑体" w:hint="eastAsia"/>
          <w:sz w:val="44"/>
          <w:szCs w:val="44"/>
        </w:rPr>
      </w:pPr>
    </w:p>
    <w:p>
      <w:pPr>
        <w:ind w:firstLine="1980"/>
        <w:rPr>
          <w:sz w:val="28"/>
          <w:szCs w:val="28"/>
        </w:rPr>
      </w:pPr>
      <w:r>
        <w:rPr>
          <w:sz w:val="18"/>
        </w:rPr>
        <mc:AlternateContent>
          <mc:Choice Requires="wps">
            <w:drawing>
              <wp:anchor allowOverlap="1" behindDoc="1" distB="0" distL="114300" distR="114300" distT="0" layoutInCell="1" locked="0" relativeHeight="251673600" simplePos="0">
                <wp:simplePos x="0" y="0"/>
                <wp:positionH relativeFrom="margin">
                  <wp:posOffset>3187700</wp:posOffset>
                </wp:positionH>
                <wp:positionV relativeFrom="margin">
                  <wp:posOffset>6111240</wp:posOffset>
                </wp:positionV>
                <wp:extent cx="1962785" cy="647700"/>
                <wp:effectExtent b="3810" l="6350" r="2540" t="5715"/>
                <wp:wrapNone/>
                <wp:docPr id="22"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2" o:gfxdata="UEsFBgAAAAAAAAAAAAAAAAAAAAAAAFBLAwQKAAAAAACHTuJAAAAAAAAAAAAAAAAABAAAAGRycy9Q SwMEFAAAAAgAh07iQB4FtFLbAAAADAEAAA8AAABkcnMvZG93bnJldi54bWxNj01Lw0AQhu+C/2EZ wUuxuxvS0MZsihS8CIKtotdtdkxCs7Mhu/3w3zue7HGYh/d93mp98YM44RT7QAb0XIFAaoLrqTXw 8f78sAQRkyVnh0Bo4AcjrOvbm8qWLpxpi6ddagWHUCytgS6lsZQyNh16G+dhROLfd5i8TXxOrXST PXO4H2SmVCG97YkbOjvipsPmsDt6A0/j9GkP/s3j6svNNrOtfF28SGPu77R6BJHwkv5h+NNndajZ aR+O5KIYDCxUxluSgVWR5SCYWGqtQewZVUWeg6wreT2i/gVQSwMEFAAAAAgAh07iQLTnP8z8AQAA 7QMAAA4AAABkcnMvZTJvRG9jLnhtbK1TwW7bMAy9D9g/CLovdo016Yw4Rdauu3RbgWbomZHk2Jsl apISO38/SnbSYLsNy0GIKPLxvUd6eTvojh2U8y2ail/Ncs6UEShbs6v4983DuxvOfAAjoUOjKn5U nt+u3r5Z9rZUBTbYSeUYgRhf9rbiTQi2zDIvGqXBz9AqQ481Og2Brm6XSQc9oesuK/J8nvXopHUo lPcUvR8f+Srh17US4VtdexVYV3HiFtLp0rmNZ7ZaQrlzYJtWTDTgH1hoaA01PUPdQwC2d+1fULoV Dj3WYSZQZ1jXrVBJA6m5yv9Q89yAVUkLmePt2Sb//2DF18OTY62seFFwZkDTjF7I0rULrIju9NaX lPRsKS0MH3GgKSel3j6i+OmZwbsGzE6tvSW34+tryDnsGwWSCF+Ek6zN0VKrFN2oIXySbaqljtlF y7G/j823/ReUVAL7gInAUDsdLScTGbGi6R7PEyVEJiLVD/NicXPNmaC3+fvFIk8jz6A8VVvnw2eF msU/FXekIaHD4dGHyAbKU8pELbIZeYVhO0wWbVEeiWRPm1Rx/2sPTpEPe32HtHiksnaoJ1/jPfKO sJvhBZydegdi/dSdNikRSCslp7mA/EFAuqMFPUDHrnP6xRERxSl5Ijuixlpv12TXQ5uURF9HnpMS 2qlUPe1/XNrLe8p6/UpXvwFQSwMECgAAAAAAh07iQAAAAAAAAAAAAAAAAAYAAABfcmVscy9QSwME FAAAAAgAh07iQIoUZjzRAAAAlAEAAAsAAABfcmVscy8ucmVsc6WQwWrDMAyG74O9g9F9cZrDGKNO L6PQa+kewNiKYxpbRjLZ+vbzDoNl9LajfqHvE//+8JkWtSJLpGxg1/WgMDvyMQcD75fj0wsoqTZ7 u1BGAzcUOIyPD/szLra2I5ljEdUoWQzMtZZXrcXNmKx0VDC3zUScbG0jB12su9qAeuj7Z82/GTBu mOrkDfDJD6Aut9LMf9gpOiahqXaOkqZpiu4eVQe2ZY7uyDbhG7lGsxywGvAsGgdqWdd+BH1fv/un 3tNHPuO61X6HjOuPV2+6HL8AUEsDBBQAAAAIAIdO4kB+5uUg9wAAAOEBAAATAAAAW0NvbnRlbnRf VHlwZXNdLnhtbJWRQU7DMBBF90jcwfIWJU67QAgl6YK0S0CoHGBkTxKLZGx5TGhvj5O2G0SRWNoz /78nu9wcxkFMGNg6quQqL6RA0s5Y6ir5vt9lD1JwBDIwOMJKHpHlpr69KfdHjyxSmriSfYz+USnW PY7AufNIadK6MEJMx9ApD/oDOlTrorhX2lFEilmcO2RdNtjC5xDF9pCuTyYBB5bi6bQ4syoJ3g9W Q0ymaiLzg5KdCXlKLjvcW893SUOqXwnz5DrgnHtJTxOsQfEKIT7DmDSUCayM+6KAU/53yWw5cuba 1mrMm8BNir3hdLG61o5r1zj93/Ltkrp0q+WD6m9QSwECFAAUAAAACACHTuJAfublIPcAAADhAQAA EwAAAAAAAAABACAAAACGBAAAW0NvbnRlbnRfVHlwZXNdLnhtbFBLAQIUAAoAAAAAAIdO4kAAAAAA AAAAAAAAAAAGAAAAAAAAAAAAEAAAAGgDAABfcmVscy9QSwECFAAUAAAACACHTuJAihRmPNEAAACU AQAACwAAAAAAAAABACAAAACMAwAAX3JlbHMvLnJlbHNQSwECFAAKAAAAAACHTuJAAAAAAAAAAAAA AAAABAAAAAAAAAAAABAAAAAWAAAAZHJzL1BLAQIUABQAAAAIAIdO4kAeBbRS2wAAAAwBAAAPAAAA AAAAAAEAIAAAADgAAABkcnMvZG93bnJldi54bWxQSwECFAAUAAAACACHTuJAtOc/zPwBAADtAwAA DgAAAAAAAAABACAAAABAAQAAZHJzL2Uyb0RvYy54bWxQSwUGAAAAAAYABgBZAQAArgUAAAAA " o:spid="_x0000_s1026" o:spt="202" stroked="f" style="position:absolute;left:0pt;margin-left:251pt;margin-top:481.2pt;height:51pt;width:154.55pt;mso-position-horizontal-relative:margin;mso-position-vertical-relative:margin;z-index:-251642880;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sz w:val="18"/>
        </w:rPr>
        <mc:AlternateContent>
          <mc:Choice Requires="wps">
            <w:drawing>
              <wp:anchor allowOverlap="1" behindDoc="1" distB="0" distL="114300" distR="114300" distT="0" layoutInCell="1" locked="0" relativeHeight="251671552" simplePos="0">
                <wp:simplePos x="0" y="0"/>
                <wp:positionH relativeFrom="margin">
                  <wp:posOffset>-1906270</wp:posOffset>
                </wp:positionH>
                <wp:positionV relativeFrom="margin">
                  <wp:posOffset>-1914525</wp:posOffset>
                </wp:positionV>
                <wp:extent cx="1960880" cy="646430"/>
                <wp:effectExtent b="1270" l="8255" r="2540" t="0"/>
                <wp:wrapNone/>
                <wp:docPr id="21"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0880" cy="646430"/>
                        </a:xfrm>
                        <a:prstGeom prst="rect">
                          <a:avLst/>
                        </a:prstGeom>
                      </wps:spPr>
                      <wps:txbx>
                        <w:txbxContent>
                          <w:p>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w:t>
                            </w: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3" o:gfxdata="UEsFBgAAAAAAAAAAAAAAAAAAAAAAAFBLAwQKAAAAAACHTuJAAAAAAAAAAAAAAAAABAAAAGRycy9Q SwMEFAAAAAgAh07iQFva2RHaAAAADAEAAA8AAABkcnMvZG93bnJldi54bWxNj01LAzEQhu+C/yGM 4KW0yVZau+tmixS8CIKt0l6nm3F36WayJOmH/97opd7m4+GdZ8rlxfbiRD50jjVkEwWCuHam40bD 58fLeAEiRGSDvWPS8E0BltXtTYmFcWde02kTG5FCOBSooY1xKKQMdUsWw8QNxGn35bzFmFrfSOPx nMJtL6dKzaXFjtOFFgdatVQfNker4XnwWzzYd0v5zoxWo7V8m71Kre/vMvUEItIlXmH41U/qUCWn vTuyCaLXMH5QaprYvyqbgUjMYg5inwZZnj+CrEr5/4nqB1BLAwQUAAAACACHTuJARd1XUPsBAADt AwAADgAAAGRycy9lMm9Eb2MueG1srVPBbtswDL0P2D8Iui920i7IjDhF1q67dFuBZuiZkeTYmyVq khI7fz9KdtJguxXNQYhE8vG9R3p50+uWHZTzDZqSTyc5Z8oIlI3Zlfzn5v7DgjMfwEho0aiSH5Xn N6v375adLdQMa2ylcoxAjC86W/I6BFtkmRe10uAnaJWhYIVOQ6Cr22XSQUfous1meT7POnTSOhTK e3q9G4J8lfCrSonwo6q8CqwtOXEL6XTp3MYzWy2h2DmwdSNGGvAKFhoaQ03PUHcQgO1d8x+UboRD j1WYCNQZVlUjVNJAaqb5P2qearAqaSFzvD3b5N8OVnw/PDrWyJLPppwZ0DSjZ7J07QK7iu501heU 9GQpLfSfsacpJ6XePqD47ZnB2xrMTq29Jbdj9OXJOexqBZIIXzwnWZujpVbpdaP68EU2qZY6Zhct h/4+Nt9231BSCewDJgJ95XS0nExkxIqmezxPlBCZiFQ/zfPFgkKCYvPr+fVVGnkGxanaOh++KtQs /im5Iw0JHQ4PPkQ2UJxSRmqRzcAr9Nt+tGiL8kgkO9qkkvs/e3CKfNjrW6TFI5WVQz36Gu+Rd4Td 9M/g7Ng7EOvH9rRJiUBaKTnOBeQvAtItLegBWvYxp18cEVEck0eyA2qs9XZNdt03SUn0deA5KqGd StXj/selvbynrJevdPUXUEsDBAoAAAAAAIdO4kAAAAAAAAAAAAAAAAAGAAAAX3JlbHMvUEsDBBQA AAAIAIdO4kCKFGY80QAAAJQBAAALAAAAX3JlbHMvLnJlbHOlkMFqwzAMhu+DvYPRfXGawxijTi+j 0GvpHsDYimMaW0Yy2fr28w6DZfS2o36h7xP//vCZFrUiS6RsYNf1oDA78jEHA++X49MLKKk2e7tQ RgM3FDiMjw/7My62tiOZYxHVKFkMzLWWV63FzZisdFQwt81EnGxtIwddrLvagHro+2fNvxkwbpjq 5A3wyQ+gLrfSzH/YKTomoal2jpKmaYruHlUHtmWO7sg24Ru5RrMcsBrwLBoHalnXfgR9X7/7p97T Rz7jutV+h4zrj1dvuhy/AFBLAwQUAAAACACHTuJAfublIPcAAADhAQAAEwAAAFtDb250ZW50X1R5 cGVzXS54bWyVkUFOwzAQRfdI3MHyFiVOu0AIJemCtEtAqBxgZE8Si2RseUxob4+TthtEkVjaM/+/ J7vcHMZBTBjYOqrkKi+kQNLOWOoq+b7fZQ9ScAQyMDjCSh6R5aa+vSn3R48sUpq4kn2M/lEp1j2O wLnzSGnSujBCTMfQKQ/6AzpU66K4V9pRRIpZnDtkXTbYwucQxfaQrk8mAQeW4um0OLMqCd4PVkNM pmoi84OSnQl5Si473FvPd0lDql8J8+Q64Jx7SU8TrEHxCiE+w5g0lAmsjPuigFP+d8lsOXLm2tZq zJvATYq94XSxutaOa9c4/d/y7ZK6dKvlg+pvUEsBAhQAFAAAAAgAh07iQH7m5SD3AAAA4QEAABMA AAAAAAAAAQAgAAAAhAQAAFtDb250ZW50X1R5cGVzXS54bWxQSwECFAAKAAAAAACHTuJAAAAAAAAA AAAAAAAABgAAAAAAAAAAABAAAABmAwAAX3JlbHMvUEsBAhQAFAAAAAgAh07iQIoUZjzRAAAAlAEA AAsAAAAAAAAAAQAgAAAAigMAAF9yZWxzLy5yZWxzUEsBAhQACgAAAAAAh07iQAAAAAAAAAAAAAAA AAQAAAAAAAAAAAAQAAAAFgAAAGRycy9QSwECFAAUAAAACACHTuJAW9rZEdoAAAAMAQAADwAAAAAA AAABACAAAAA4AAAAZHJzL2Rvd25yZXYueG1sUEsBAhQAFAAAAAgAh07iQEXdV1D7AQAA7QMAAA4A AAAAAAAAAQAgAAAAPwEAAGRycy9lMm9Eb2MueG1sUEsFBgAAAAAGAAYAWQEAAKwFAAAAAA== " o:spid="_x0000_s1026" o:spt="202" stroked="f" style="position:absolute;left:0pt;margin-left:-150.1pt;margin-top:-150.75pt;height:50.9pt;width:154.4pt;mso-position-horizontal-relative:margin;mso-position-vertical-relative:margin;z-index:-251644928;mso-width-relative:page;mso-height-relative:page;" type="#_x0000_t202">
                <v:fill focussize="0,0" on="f"/>
                <v:stroke on="f"/>
                <v:imagedata o:title=""/>
                <o:lock aspectratio="t" text="t" v:ext="edit"/>
                <v:textbox style="mso-fit-shape-to-text:t;">
                  <w:txbxContent>
                    <w:p>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w:t>
                      </w:r>
                    </w:p>
                  </w:txbxContent>
                </v:textbox>
              </v:shape>
            </w:pict>
          </mc:Fallback>
        </mc:AlternateContent>
      </w:r>
      <w:r>
        <w:rPr>
          <w:rFonts w:ascii="黑体" w:cs="黑体" w:eastAsia="黑体" w:hAnsi="黑体" w:hint="eastAsia"/>
          <w:sz w:val="44"/>
          <w:szCs w:val="44"/>
        </w:rPr>
        <w:t>机动车鉴定评估报告</w:t>
      </w:r>
    </w:p>
    <w:p>
      <w:pPr>
        <w:rPr>
          <w:sz w:val="44"/>
          <w:szCs w:val="44"/>
        </w:rPr>
      </w:pPr>
    </w:p>
    <w:p>
      <w:pPr>
        <w:jc w:val="center"/>
      </w:pPr>
      <w:r>
        <w:rPr>
          <w:rFonts w:cs="宋体" w:hint="eastAsia"/>
        </w:rPr>
        <w:t>恒实价估交字</w:t>
      </w:r>
      <w:r>
        <w:rPr>
          <w:rFonts w:hint="eastAsia"/>
        </w:rPr>
        <w:t>（</w:t>
      </w:r>
      <w:r>
        <w:rPr>
          <w:rFonts w:hint="default"/>
          <w:sz w:val="30"/>
          <w:u w:val="single"/>
        </w:rPr>
        <w:rPr>
          <w:rFonts w:eastAsia="宋体" w:ascii="宋体"/>
        </w:rPr>
        <w:rPr>
          <w:shd w:fill=""/>
        </w:rPr>
        <w:t>2020</w:t>
      </w:r>
      <w:r>
        <w:rPr>
          <w:rFonts w:hint="eastAsia"/>
        </w:rPr>
        <w:t>）第</w:t>
      </w:r>
      <w:r>
        <w:rPr>
          <w:rFonts w:ascii="黑体" w:cs="黑体" w:eastAsia="黑体" w:hAnsi="黑体"/>
          <w:sz w:val="30"/>
          <w:szCs w:val="24"/>
        </w:rPr>
        <w:rPr>
          <w:rFonts w:eastAsia="宋体" w:ascii="宋体"/>
        </w:rPr>
        <w:rPr>
          <w:shd w:fill=""/>
        </w:rPr>
        <w:t>0021</w:t>
      </w:r>
      <w:r>
        <w:rPr>
          <w:rFonts w:hint="eastAsia"/>
        </w:rPr>
        <w:t>号</w:t>
      </w:r>
    </w:p>
    <w:p/>
    <w:p/>
    <w:p/>
    <w:p>
      <w:pPr>
        <w:keepNext w:val="0"/>
        <w:keepLines w:val="0"/>
        <w:widowControl/>
        <w:suppressLineNumbers w:val="0"/>
        <w:jc w:val="left"/>
        <w:rPr>
          <w:sz w:val="28"/>
          <w:szCs w:val="28"/>
        </w:rPr>
      </w:pPr>
      <w:r>
        <w:rPr>
          <w:rFonts w:hint="eastAsia"/>
          <w:sz w:val="28"/>
          <w:szCs w:val="28"/>
        </w:rPr>
        <w:t xml:space="preserve">        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津A123456奥迪A5轿车</w:t>
      </w:r>
      <w:r>
        <w:rPr>
          <w:sz w:val="28"/>
          <w:szCs w:val="28"/>
        </w:rPr>
        <w:t>损失与交通事故之间因果关系鉴定评估</w:t>
      </w:r>
      <w:r>
        <w:rPr>
          <w:rFonts w:hint="eastAsia"/>
          <w:sz w:val="28"/>
          <w:szCs w:val="28"/>
        </w:rPr>
        <w:t xml:space="preserve"> </w:t>
      </w:r>
      <w:bookmarkStart w:id="0" w:name="车辆类型2"/>
      <w:bookmarkEnd w:id="0"/>
    </w:p>
    <w:p>
      <w:pPr>
        <w:rPr>
          <w:sz w:val="28"/>
          <w:szCs w:val="28"/>
        </w:rPr>
      </w:pPr>
      <w:r>
        <w:rPr>
          <w:sz w:val="18"/>
        </w:rPr>
        <mc:AlternateContent>
          <mc:Choice Requires="wps">
            <w:drawing>
              <wp:anchor allowOverlap="1" behindDoc="1" distB="0" distL="114300" distR="114300" distT="0" layoutInCell="1" locked="0" relativeHeight="251669504" simplePos="0">
                <wp:simplePos x="0" y="0"/>
                <wp:positionH relativeFrom="margin">
                  <wp:posOffset>1846580</wp:posOffset>
                </wp:positionH>
                <wp:positionV relativeFrom="margin">
                  <wp:posOffset>3312795</wp:posOffset>
                </wp:positionV>
                <wp:extent cx="1960880" cy="646430"/>
                <wp:effectExtent b="3175" l="8255" r="2540" t="7620"/>
                <wp:wrapNone/>
                <wp:docPr id="20"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0880" cy="64643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4" o:gfxdata="UEsFBgAAAAAAAAAAAAAAAAAAAAAAAFBLAwQKAAAAAACHTuJAAAAAAAAAAAAAAAAABAAAAGRycy9Q SwMEFAAAAAgAh07iQGEePEXaAAAACwEAAA8AAABkcnMvZG93bnJldi54bWxNj09LxDAUxO+C3yE8 wcviJq202trXRRa8CIK7il6zzbMt27yUJPvHb2886XGYYeY3zepsJ3EkH0bHCNlSgSDunBm5R3h/ e7q5BxGiZqMnx4TwTQFW7eVFo2vjTryh4zb2IpVwqDXCEONcSxm6gawOSzcTJ+/Leatjkr6XxutT KreTzJUqpdUjp4VBz7QeqNtvDxbhcfYfem9fLVWfZrFebORL8SwRr68y9QAi0jn+heEXP6FDm5h2 7sAmiAkhr1RCjwhFnt2BSImiqkoQO4Qyvy1Ato38/6H9AVBLAwQUAAAACACHTuJAwhmwQ/oBAADt AwAADgAAAGRycy9lMm9Eb2MueG1srVPBbtswDL0P2D8Iui92syzIjDhF1q67dGuBZuiZkeTYmyVq khI7fz9KdtJgvRXLQYhE8vG9R3p53euWHZTzDZqSX01yzpQRKBuzK/nPzd2HBWc+gJHQolElPyrP r1fv3y07W6gp1thK5RiBGF90tuR1CLbIMi9qpcFP0CpDwQqdhkBXt8ukg47QdZtN83yedeikdSiU 9/R6OwT5KuFXlRLhoaq8CqwtOXEL6XTp3MYzWy2h2DmwdSNGGvAGFhoaQ03PULcQgO1d8wpKN8Kh xypMBOoMq6oRKmkgNVf5P2qearAqaSFzvD3b5P8frPhxeHSskSWfkj0GNM3omSxdu8Bm0Z3O+oKS niylhf4L9jTlpNTbexS/PTN4U4PZqbW35HaMvjw5h12tQBLhi+cka3O01Cq9blQfvsom1VLH7KLl 0N/H5tvuO0oqgX3ARKCvnI6Wk4mMWBH943mihMhEpPp5ni8WFBIUm8/ms49p5BkUp2rrfPimULP4 p+SONCR0ONz7ENlAcUoZqUU2A6/Qb/vRoi3KI5HsaJNK7v/swSnyYa9vkBaPVFYO9ehrvEfeEXbT P4OzY+9ArB/b0yYlAmml5DgXkL8ISLe0oAdo2aecfnFERHFMHskOqLHW2zXZddckJdHXgeeohHYq VY/7H5f28p6yXr7S1V9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CDBAAAW0NvbnRlbnRfVHlwZXNdLnhtbFBLAQIUAAoAAAAAAIdO4kAAAAAAAAAA AAAAAAAGAAAAAAAAAAAAEAAAAGUDAABfcmVscy9QSwECFAAUAAAACACHTuJAihRmPNEAAACUAQAA CwAAAAAAAAABACAAAACJAwAAX3JlbHMvLnJlbHNQSwECFAAKAAAAAACHTuJAAAAAAAAAAAAAAAAA BAAAAAAAAAAAABAAAAAWAAAAZHJzL1BLAQIUABQAAAAIAIdO4kBhHjxF2gAAAAsBAAAPAAAAAAAA AAEAIAAAADgAAABkcnMvZG93bnJldi54bWxQSwECFAAUAAAACACHTuJAwhmwQ/oBAADtAwAADgAA AAAAAAABACAAAAA/AQAAZHJzL2Uyb0RvYy54bWxQSwUGAAAAAAYABgBZAQAAqwUAAAAA " o:spid="_x0000_s1026" o:spt="202" stroked="f" style="position:absolute;left:0pt;margin-left:145.4pt;margin-top:260.85pt;height:50.9pt;width:154.4pt;mso-position-horizontal-relative:margin;mso-position-vertical-relative:margin;z-index:-251646976;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hint="eastAsia"/>
          <w:sz w:val="28"/>
          <w:szCs w:val="28"/>
        </w:rPr>
        <w:t xml:space="preserve">             </w:t>
      </w:r>
    </w:p>
    <w:p>
      <w:pPr>
        <w:rPr>
          <w:sz w:val="28"/>
          <w:szCs w:val="28"/>
        </w:rPr>
      </w:pPr>
      <w:r>
        <w:rPr>
          <w:rFonts w:hint="eastAsia"/>
          <w:sz w:val="28"/>
          <w:szCs w:val="28"/>
        </w:rPr>
        <w:t xml:space="preserve">        委托方：</w:t>
      </w:r>
      <w:r>
        <w:rPr>
          <w:rFonts w:hint="default"/>
          <w:sz w:val="30"/>
          <w:szCs w:val="28"/>
        </w:rPr>
        <w:rPr>
          <w:rFonts w:eastAsia="宋体" w:ascii="宋体"/>
        </w:rPr>
        <w:rPr>
          <w:shd w:fill=""/>
        </w:rPr>
        <w:t>123123</w:t>
      </w:r>
    </w:p>
    <w:p>
      <w:pPr>
        <w:jc w:val="center"/>
        <w:rPr>
          <w:sz w:val="28"/>
          <w:szCs w:val="28"/>
        </w:rPr>
      </w:pPr>
    </w:p>
    <w:p>
      <w:pPr>
        <w:rPr>
          <w:sz w:val="28"/>
          <w:szCs w:val="28"/>
        </w:rPr>
      </w:pPr>
      <w:r>
        <w:rPr>
          <w:rFonts w:hint="eastAsia"/>
          <w:sz w:val="28"/>
          <w:szCs w:val="28"/>
        </w:rPr>
        <w:t xml:space="preserve">        评估方：</w:t>
      </w:r>
      <w:r>
        <w:rPr>
          <w:rFonts w:hint="default"/>
          <w:sz w:val="30"/>
          <w:szCs w:val="28"/>
        </w:rPr>
        <w:rPr>
          <w:rFonts w:eastAsia="宋体" w:ascii="宋体"/>
        </w:rPr>
        <w:rPr>
          <w:shd w:fill=""/>
        </w:rPr>
        <w:t>天津昱见科技发展有限公司</w:t>
      </w:r>
    </w:p>
    <w:p>
      <w:pPr>
        <w:rPr>
          <w:sz w:val="28"/>
          <w:szCs w:val="28"/>
        </w:rPr>
      </w:pPr>
    </w:p>
    <w:p>
      <w:pPr>
        <w:rPr>
          <w:rFonts w:asciiTheme="minorEastAsia" w:cs="仿宋_GB2312" w:eastAsiaTheme="minorEastAsia" w:hAnsiTheme="minorEastAsia"/>
          <w:sz w:val="28"/>
          <w:szCs w:val="28"/>
        </w:rPr>
      </w:pPr>
      <w:r>
        <w:rPr>
          <w:rFonts w:hint="eastAsia"/>
          <w:sz w:val="28"/>
          <w:szCs w:val="28"/>
        </w:rPr>
        <w:t xml:space="preserve">        </w:t>
      </w:r>
      <w:r>
        <w:rPr>
          <w:rFonts w:asciiTheme="minorEastAsia" w:cs="仿宋_GB2312" w:eastAsiaTheme="minorEastAsia" w:hAnsiTheme="minorEastAsia" w:hint="eastAsia"/>
          <w:sz w:val="28"/>
          <w:szCs w:val="28"/>
        </w:rPr>
        <w:t>地址：</w:t>
      </w:r>
      <w:r>
        <w:rPr>
          <w:rFonts w:asciiTheme="minorEastAsia" w:cs="仿宋_GB2312" w:eastAsiaTheme="minorEastAsia" w:hAnsiTheme="minorEastAsia" w:hint="default"/>
          <w:sz w:val="30"/>
          <w:szCs w:val="28"/>
        </w:rPr>
        <w:rPr>
          <w:rFonts w:eastAsia="宋体" w:ascii="宋体"/>
        </w:rPr>
        <w:rPr>
          <w:shd w:fill=""/>
        </w:rPr>
        <w:t/>
      </w:r>
    </w:p>
    <w:p>
      <w:pPr>
        <w:rPr>
          <w:rFonts w:asciiTheme="minorEastAsia" w:cs="仿宋_GB2312" w:eastAsiaTheme="minorEastAsia" w:hAnsiTheme="minorEastAsia"/>
          <w:sz w:val="28"/>
          <w:szCs w:val="28"/>
        </w:rPr>
      </w:pPr>
    </w:p>
    <w:p>
      <w:pPr>
        <w:ind w:firstLine="1120"/>
        <w:rPr>
          <w:rFonts w:asciiTheme="minorEastAsia" w:cs="仿宋_GB2312" w:eastAsiaTheme="minorEastAsia" w:hAnsiTheme="minorEastAsia"/>
          <w:sz w:val="28"/>
          <w:szCs w:val="28"/>
        </w:rPr>
      </w:pPr>
      <w:r>
        <w:rPr>
          <w:rFonts w:asciiTheme="minorEastAsia" w:cs="仿宋_GB2312" w:eastAsiaTheme="minorEastAsia" w:hAnsiTheme="minorEastAsia" w:hint="eastAsia"/>
          <w:sz w:val="28"/>
          <w:szCs w:val="28"/>
        </w:rPr>
        <w:t>电话：</w:t>
      </w:r>
      <w:r>
        <w:rPr>
          <w:rFonts w:asciiTheme="minorEastAsia" w:cs="仿宋_GB2312" w:eastAsiaTheme="minorEastAsia" w:hAnsiTheme="minorEastAsia" w:hint="default"/>
          <w:sz w:val="30"/>
          <w:szCs w:val="28"/>
        </w:rPr>
        <w:rPr>
          <w:rFonts w:eastAsia="宋体" w:ascii="宋体"/>
        </w:rPr>
        <w:rPr>
          <w:shd w:fill=""/>
        </w:rPr>
        <w:t>15620612944</w:t>
      </w:r>
    </w:p>
    <w:p>
      <w:pPr>
        <w:rPr>
          <w:sz w:val="28"/>
          <w:szCs w:val="28"/>
        </w:rPr>
      </w:pPr>
    </w:p>
    <w:p>
      <w:pPr>
        <w:rPr>
          <w:sz w:val="28"/>
          <w:szCs w:val="28"/>
        </w:rPr>
      </w:pPr>
      <w:r>
        <w:rPr>
          <w:rFonts w:hint="eastAsia"/>
          <w:sz w:val="28"/>
          <w:szCs w:val="28"/>
        </w:rPr>
        <w:t xml:space="preserve">        评估人员：</w:t>
      </w:r>
      <w:bookmarkStart w:id="1" w:name="评估人"/>
      <w:r>
        <w:rPr>
          <w:rFonts w:hint="default"/>
          <w:sz w:val="30"/>
          <w:szCs w:val="21"/>
        </w:rPr>
        <w:rPr>
          <w:rFonts w:eastAsia="宋体" w:ascii="宋体"/>
        </w:rPr>
        <w:rPr>
          <w:shd w:fill=""/>
        </w:rPr>
        <w:t>yyc</w:t>
      </w:r>
      <w:r>
        <w:rPr>
          <w:sz w:val="28"/>
          <w:szCs w:val="28"/>
        </w:rPr>
        <w:t>,</w:t>
      </w:r>
      <w:bookmarkEnd w:id="1"/>
      <w:r>
        <w:rPr>
          <w:rFonts w:hint="eastAsia"/>
          <w:sz w:val="30"/>
        </w:rPr>
        <w:rPr>
          <w:rFonts w:eastAsia="宋体" w:ascii="宋体"/>
        </w:rPr>
        <w:rPr>
          <w:shd w:fill=""/>
        </w:rPr>
        <w:t>yy</w:t>
      </w:r>
    </w:p>
    <w:p>
      <w:pPr>
        <w:rPr>
          <w:sz w:val="28"/>
          <w:szCs w:val="28"/>
        </w:rPr>
      </w:pPr>
    </w:p>
    <w:p>
      <w:pPr>
        <w:rPr>
          <w:sz w:val="28"/>
          <w:szCs w:val="28"/>
        </w:rPr>
      </w:pPr>
      <w:r>
        <w:rPr>
          <w:rFonts w:hint="eastAsia"/>
          <w:sz w:val="28"/>
          <w:szCs w:val="28"/>
        </w:rPr>
        <w:t xml:space="preserve">        评估作业日期：</w:t>
      </w:r>
      <w:bookmarkStart w:id="2" w:name="评估时间"/>
      <w:r>
        <w:rPr>
          <w:rFonts w:ascii="黑体" w:cs="黑体" w:eastAsia="黑体" w:hAnsi="黑体" w:hint="eastAsia"/>
          <w:sz w:val="30"/>
          <w:szCs w:val="24"/>
        </w:rPr>
        <w:rPr>
          <w:rFonts w:eastAsia="宋体" w:ascii="宋体"/>
        </w:rPr>
        <w:rPr>
          <w:shd w:fill=""/>
        </w:rPr>
        <w:t>2020年11月23日</w:t>
      </w:r>
      <w:r>
        <w:rPr>
          <w:sz w:val="28"/>
          <w:szCs w:val="28"/>
        </w:rPr>
        <w:t>------</w:t>
      </w:r>
      <w:bookmarkEnd w:id="2"/>
      <w:r>
        <w:rPr>
          <w:rFonts w:ascii="黑体" w:cs="黑体" w:eastAsia="黑体" w:hAnsi="黑体" w:hint="eastAsia"/>
          <w:sz w:val="30"/>
          <w:szCs w:val="24"/>
        </w:rPr>
        <w:rPr>
          <w:rFonts w:eastAsia="宋体" w:ascii="宋体"/>
        </w:rPr>
        <w:rPr>
          <w:shd w:fill=""/>
        </w:rPr>
        <w:t>2020年11月23日</w:t>
      </w:r>
      <w:r>
        <w:rPr>
          <w:sz w:val="28"/>
          <w:szCs w:val="28"/>
        </w:rPr>
        <w:t xml:space="preserve"> </w:t>
      </w:r>
    </w:p>
    <w:p/>
    <w:p/>
    <w:p/>
    <w:p>
      <w:pPr>
        <w:jc w:val="center"/>
        <w:rPr>
          <w:sz w:val="28"/>
          <w:szCs w:val="28"/>
        </w:rPr>
      </w:pPr>
      <w:r>
        <w:rPr>
          <w:rFonts w:hint="eastAsia"/>
          <w:sz w:val="30"/>
          <w:szCs w:val="28"/>
        </w:rPr>
        <w:rPr>
          <w:rFonts w:eastAsia="宋体" w:ascii="宋体"/>
        </w:rPr>
        <w:rPr>
          <w:shd w:fill=""/>
        </w:rPr>
        <w:t>天津昱见科技发展有限公司</w:t>
      </w:r>
    </w:p>
    <w:p>
      <w:r>
        <w:rPr>
          <w:rFonts w:hint="eastAsia"/>
        </w:rPr>
        <w:t xml:space="preserve">                        </w:t>
      </w:r>
    </w:p>
    <w:p>
      <w:pPr>
        <w:rPr>
          <w:rFonts w:ascii="黑体" w:cs="黑体" w:eastAsia="黑体" w:hAnsi="黑体"/>
          <w:sz w:val="44"/>
          <w:szCs w:val="44"/>
        </w:rPr>
      </w:pPr>
    </w:p>
    <w:p>
      <w:pPr>
        <w:rPr>
          <w:rFonts w:ascii="黑体" w:cs="黑体" w:eastAsia="黑体" w:hAnsi="黑体"/>
          <w:sz w:val="44"/>
          <w:szCs w:val="44"/>
        </w:rPr>
      </w:pPr>
    </w:p>
    <w:p>
      <w:pPr>
        <w:jc w:val="center"/>
        <w:rPr>
          <w:sz w:val="40"/>
          <w:szCs w:val="40"/>
        </w:rPr>
      </w:pPr>
      <w:r>
        <w:rPr>
          <w:rFonts w:ascii="黑体" w:cs="黑体" w:eastAsia="黑体" w:hAnsi="黑体" w:hint="eastAsia"/>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（一）《评估对象事故及受损概况》</w:t>
      </w:r>
    </w:p>
    <w:p>
      <w:pPr>
        <w:tabs>
          <w:tab w:pos="5715" w:val="left"/>
        </w:tabs>
        <w:rPr>
          <w:sz w:val="28"/>
          <w:szCs w:val="28"/>
        </w:rPr>
      </w:pPr>
      <w:r>
        <w:rPr>
          <w:rFonts w:hint="eastAsia"/>
          <w:sz w:val="28"/>
          <w:szCs w:val="28"/>
        </w:rPr>
        <w:t>（二）《重要事项说明》</w:t>
      </w:r>
    </w:p>
    <w:p>
      <w:pPr>
        <w:tabs>
          <w:tab w:pos="5715" w:val="left"/>
        </w:tabs>
        <w:rPr>
          <w:sz w:val="28"/>
          <w:szCs w:val="28"/>
        </w:rPr>
      </w:pPr>
      <w:r>
        <w:rPr>
          <w:rFonts w:hint="eastAsia"/>
          <w:sz w:val="28"/>
          <w:szCs w:val="28"/>
        </w:rPr>
        <w:t>（三）《</w:t>
      </w:r>
      <w:r>
        <w:rPr>
          <w:sz w:val="30"/>
          <w:szCs w:val="28"/>
        </w:rPr>
        <w:rPr>
          <w:rFonts w:eastAsia="宋体" w:ascii="宋体"/>
        </w:rPr>
        <w:rPr>
          <w:shd w:fill=""/>
        </w:rPr>
        <w:t>津A123456奥迪A5轿车</w:t>
      </w:r>
      <w:r>
        <w:rPr>
          <w:rFonts w:hint="eastAsia"/>
          <w:sz w:val="28"/>
          <w:szCs w:val="28"/>
        </w:rPr>
        <w:t>事故估损清单》</w:t>
      </w:r>
    </w:p>
    <w:p>
      <w:pPr>
        <w:rPr>
          <w:sz w:val="28"/>
          <w:szCs w:val="28"/>
        </w:rPr>
      </w:pPr>
      <w:r>
        <w:rPr>
          <w:rFonts w:hint="eastAsia"/>
          <w:sz w:val="28"/>
          <w:szCs w:val="28"/>
        </w:rPr>
        <w:t>（四）《</w:t>
      </w:r>
      <w:r>
        <w:rPr>
          <w:sz w:val="30"/>
          <w:szCs w:val="28"/>
        </w:rPr>
        <w:rPr>
          <w:rFonts w:eastAsia="宋体" w:ascii="宋体"/>
        </w:rPr>
        <w:rPr>
          <w:shd w:fill=""/>
        </w:rPr>
        <w:t>津A123456奥迪A5轿车</w:t>
      </w:r>
      <w:r>
        <w:rPr>
          <w:rFonts w:hint="eastAsia"/>
          <w:sz w:val="28"/>
          <w:szCs w:val="28"/>
        </w:rPr>
        <w:t>查勘照片》</w:t>
      </w:r>
    </w:p>
    <w:p>
      <w:pPr>
        <w:rPr>
          <w:sz w:val="28"/>
          <w:szCs w:val="28"/>
        </w:rPr>
      </w:pPr>
      <w:r>
        <w:rPr>
          <w:rFonts w:hint="eastAsia"/>
          <w:sz w:val="28"/>
          <w:szCs w:val="28"/>
        </w:rPr>
        <w:t>（五）《评估委托书》（复印件）</w:t>
      </w:r>
    </w:p>
    <w:p>
      <w:pPr>
        <w:rPr>
          <w:sz w:val="28"/>
          <w:szCs w:val="28"/>
        </w:rPr>
      </w:pPr>
      <w:r>
        <w:rPr>
          <w:rFonts w:hint="eastAsia"/>
          <w:sz w:val="28"/>
          <w:szCs w:val="28"/>
        </w:rPr>
        <w:t>（六）《人单合影》（复印件）</w:t>
      </w:r>
    </w:p>
    <w:p>
      <w:pPr>
        <w:rPr>
          <w:sz w:val="28"/>
          <w:szCs w:val="28"/>
        </w:rPr>
      </w:pPr>
      <w:r>
        <w:rPr>
          <w:rFonts w:hint="eastAsia"/>
          <w:sz w:val="28"/>
          <w:szCs w:val="28"/>
        </w:rPr>
        <w:t>（七）《人车合影》（复印件）</w:t>
      </w:r>
    </w:p>
    <w:p>
      <w:pPr>
        <w:rPr>
          <w:sz w:val="28"/>
          <w:szCs w:val="28"/>
        </w:rPr>
      </w:pPr>
      <w:r>
        <w:rPr>
          <w:rFonts w:hint="eastAsia"/>
          <w:sz w:val="28"/>
          <w:szCs w:val="28"/>
        </w:rPr>
        <w:t>（八）《权属证件》（复印件</w:t>
      </w:r>
      <w:r>
        <w:rPr>
          <w:sz w:val="18"/>
        </w:rPr>
        <mc:AlternateContent>
          <mc:Choice Requires="wps">
            <w:drawing>
              <wp:anchor allowOverlap="1" behindDoc="1" distB="0" distL="114300" distR="114300" distT="0" layoutInCell="1" locked="0" relativeHeight="251672576" simplePos="0">
                <wp:simplePos x="0" y="0"/>
                <wp:positionH relativeFrom="margin">
                  <wp:posOffset>1835150</wp:posOffset>
                </wp:positionH>
                <wp:positionV relativeFrom="margin">
                  <wp:posOffset>3368675</wp:posOffset>
                </wp:positionV>
                <wp:extent cx="1962785" cy="647700"/>
                <wp:effectExtent b="3175" l="6350" r="2540" t="6350"/>
                <wp:wrapNone/>
                <wp:docPr id="18"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6"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PWcGlj7AQAA 7QMAAA4AAABkcnMvZTJvRG9jLnhtbK1TwW7bMAy9D9g/CLovdoM16Yw4Rdauu3RbgWbomZHk2Jsl apISO38/SlHSYLsNy0GIKPLxvUd6cTvqnu2V8x2aml9NSs6UESg7s6359/XDuxvOfAAjoUejan5Q nt8u375ZDLZSU2yxl8oxAjG+GmzN2xBsVRRetEqDn6BVhh4bdBoCXd22kA4GQtd9MS3LWTGgk9ah UN5T9P74yJcJv2mUCN+axqvA+poTt5BOl85NPIvlAqqtA9t2ItOAf2ChoTPU9Ax1DwHYznV/QelO OPTYhIlAXWDTdEIlDaTmqvxDzXMLViUtZI63Z5v8/4MVX/dPjnWSZkeTMqBpRi9k6coFNovuDNZX lPRsKS2MH3GkzKTU20cUPz0zeNeC2aqVt+R2fH0NOYdDq0AS4YtwkrU+WGqVoms1hk+yS7XUsbho eezvY/PN8AUllcAuYCIwNk5Hy8lERqxouofzRAmRiUj1w2w6v7nmTNDb7P18XqaRF1Cdqq3z4bNC zeKfmjvSkNBh/+hDZAPVKSVTi2yOvMK4GbNFG5QHIjnQJtXc/9qBU+TDTt8hLR6pbBzq7Gu8R94R dj2+gLO5dyDWT/1pkxKBtFIyzwXkDwLSPS3oHnp2XdIvjogo5uRM9ogaa71dkV0PXVISfT3yzEpo p1J13v+4tJf3lPX6lS5/A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MyUyDbAAAACwEAAA8AAAAA AAAAAQAgAAAAOAAAAGRycy9kb3ducmV2LnhtbFBLAQIUABQAAAAIAIdO4kD1nBpY+wEAAO0DAAAO AAAAAAAAAAEAIAAAAEABAABkcnMvZTJvRG9jLnhtbFBLBQYAAAAABgAGAFkBAACtBQAAAAA= " o:spid="_x0000_s1026" o:spt="202" stroked="f" style="position:absolute;left:0pt;margin-left:144.5pt;margin-top:265.25pt;height:51pt;width:154.55pt;mso-position-horizontal-relative:margin;mso-position-vertical-relative:margin;z-index:-251643904;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hint="eastAsia"/>
          <w:sz w:val="28"/>
          <w:szCs w:val="28"/>
        </w:rPr>
        <w:t>）</w:t>
      </w:r>
    </w:p>
    <w:p>
      <w:pPr>
        <w:rPr>
          <w:sz w:val="28"/>
          <w:szCs w:val="28"/>
        </w:rPr>
      </w:pPr>
      <w:r>
        <w:rPr>
          <w:rFonts w:hint="eastAsia"/>
          <w:sz w:val="28"/>
          <w:szCs w:val="28"/>
        </w:rPr>
        <w:t>（九）《委托方证件》（复印件）</w:t>
      </w:r>
    </w:p>
    <w:p>
      <w:pPr>
        <w:rPr>
          <w:sz w:val="28"/>
          <w:szCs w:val="28"/>
        </w:rPr>
      </w:pPr>
      <w:r>
        <w:rPr>
          <w:rFonts w:hint="eastAsia"/>
          <w:sz w:val="28"/>
          <w:szCs w:val="28"/>
        </w:rPr>
        <w:t>（十）鉴定评估机构企业法人营业执照（复印件）</w:t>
      </w:r>
    </w:p>
    <w:p>
      <w:pPr>
        <w:rPr>
          <w:sz w:val="28"/>
          <w:szCs w:val="28"/>
        </w:rPr>
      </w:pPr>
      <w:r>
        <w:rPr>
          <w:rFonts w:hint="eastAsia"/>
          <w:sz w:val="28"/>
          <w:szCs w:val="28"/>
        </w:rPr>
        <w:t>（十一）鉴定评估协会备案证书（复印件）</w:t>
      </w:r>
    </w:p>
    <w:p>
      <w:r>
        <w:rPr>
          <w:rFonts w:hint="eastAsia"/>
          <w:sz w:val="28"/>
          <w:szCs w:val="28"/>
        </w:rPr>
        <w:t>（十二）质量管理体系认证证书（复印件</w:t>
      </w:r>
      <w:r>
        <w:rPr>
          <w:rFonts w:hint="eastAsia"/>
        </w:rPr>
        <w:t>）</w:t>
      </w:r>
    </w:p>
    <w:p>
      <w:r>
        <w:rPr>
          <w:rFonts w:hint="eastAsia"/>
          <w:sz w:val="28"/>
          <w:szCs w:val="28"/>
        </w:rPr>
        <w:t>（十三）鉴定评估师职业资格证书（复印件</w:t>
      </w:r>
      <w:r>
        <w:rPr>
          <w:rFonts w:hint="eastAsia"/>
        </w:rPr>
        <w:t>）</w:t>
      </w:r>
    </w:p>
    <w:p/>
    <w:p>
      <w:pPr>
        <w:rPr>
          <w:rFonts w:ascii="黑体" w:cs="黑体" w:eastAsia="黑体" w:hAnsi="黑体" w:hint="eastAsia"/>
          <w:b/>
          <w:bCs/>
          <w:sz w:val="44"/>
          <w:szCs w:val="44"/>
        </w:rPr>
      </w:pPr>
    </w:p>
    <w:p>
      <w:pPr>
        <w:jc w:val="center"/>
        <w:rPr>
          <w:rFonts w:ascii="黑体" w:cs="黑体" w:eastAsia="黑体" w:hAnsi="黑体"/>
          <w:b/>
          <w:bCs/>
          <w:sz w:val="44"/>
          <w:szCs w:val="44"/>
        </w:rPr>
      </w:pPr>
      <w:r>
        <w:rPr>
          <w:rFonts w:ascii="黑体" w:cs="黑体" w:eastAsia="黑体" w:hAnsi="黑体" w:hint="eastAsia"/>
          <w:b/>
          <w:bCs/>
          <w:sz w:val="44"/>
          <w:szCs w:val="44"/>
        </w:rPr>
        <w:t>致委托方函</w:t>
      </w:r>
    </w:p>
    <w:p>
      <w:pPr>
        <w:ind w:firstLine="2940"/>
      </w:pPr>
      <w:r>
        <w:rPr>
          <w:rFonts w:cs="宋体" w:hint="eastAsia"/>
        </w:rPr>
        <w:t>恒实价估交字</w:t>
      </w:r>
      <w:r>
        <w:rPr>
          <w:rFonts w:hint="eastAsia"/>
        </w:rPr>
        <w:t>（</w:t>
      </w:r>
      <w:r>
        <w:rPr>
          <w:rFonts w:hint="default"/>
          <w:sz w:val="30"/>
          <w:u w:val="single"/>
        </w:rPr>
        <w:rPr>
          <w:rFonts w:eastAsia="宋体" w:ascii="宋体"/>
        </w:rPr>
        <w:rPr>
          <w:shd w:fill=""/>
        </w:rPr>
        <w:t>2020</w:t>
      </w:r>
      <w:r>
        <w:rPr>
          <w:rFonts w:hint="eastAsia"/>
        </w:rPr>
        <w:t>）第</w:t>
      </w:r>
      <w:r>
        <w:rPr>
          <w:sz w:val="30"/>
        </w:rPr>
        <w:rPr>
          <w:rFonts w:eastAsia="宋体" w:ascii="宋体"/>
        </w:rPr>
        <w:rPr>
          <w:shd w:fill=""/>
        </w:rPr>
        <w:t>0021</w:t>
      </w:r>
      <w:r>
        <w:rPr>
          <w:rFonts w:hint="eastAsia"/>
        </w:rPr>
        <w:t>号</w:t>
      </w:r>
    </w:p>
    <w:p>
      <w:pPr>
        <w:rPr>
          <w:sz w:val="28"/>
          <w:szCs w:val="28"/>
        </w:rPr>
      </w:pPr>
      <w:r>
        <w:rPr>
          <w:rFonts w:hint="eastAsia"/>
          <w:b/>
          <w:bCs/>
          <w:sz w:val="28"/>
          <w:szCs w:val="28"/>
        </w:rPr>
        <w:t>委托方</w:t>
      </w:r>
      <w:r>
        <w:rPr>
          <w:rFonts w:hint="eastAsia"/>
          <w:sz w:val="28"/>
          <w:szCs w:val="28"/>
        </w:rPr>
        <w:t>：</w:t>
      </w:r>
      <w:r>
        <w:rPr>
          <w:rFonts w:ascii="黑体" w:cs="黑体" w:eastAsia="黑体" w:hAnsi="黑体"/>
          <w:sz w:val="30"/>
          <w:szCs w:val="24"/>
        </w:rPr>
        <w:rPr>
          <w:rFonts w:eastAsia="宋体" w:ascii="宋体"/>
        </w:rPr>
        <w:rPr>
          <w:shd w:fill=""/>
        </w:rPr>
        <w:t>123123</w:t>
      </w:r>
    </w:p>
    <w:p>
      <w:pPr>
        <w:rPr>
          <w:sz w:val="28"/>
          <w:szCs w:val="28"/>
        </w:rPr>
      </w:pPr>
      <w:r>
        <w:rPr>
          <w:rFonts w:hint="eastAsia"/>
          <w:sz w:val="28"/>
          <w:szCs w:val="28"/>
        </w:rPr>
        <w:t xml:space="preserve">    我们接受您的委托，对</w:t>
      </w:r>
      <w:bookmarkStart w:id="3" w:name="事故发生时间4"/>
      <w:bookmarkEnd w:id="3"/>
      <w:r>
        <w:rPr>
          <w:sz w:val="30"/>
          <w:szCs w:val="28"/>
        </w:rPr>
        <w:rPr>
          <w:rFonts w:eastAsia="宋体" w:ascii="宋体"/>
        </w:rPr>
        <w:rPr>
          <w:shd w:fill=""/>
        </w:rPr>
        <w:t>津A123456奥迪A5轿车</w:t>
      </w:r>
      <w:r>
        <w:rPr>
          <w:rFonts w:hint="eastAsia"/>
          <w:sz w:val="28"/>
          <w:szCs w:val="28"/>
        </w:rPr>
        <w:t>的损失与交通事故之间因果关系进行鉴定评估。我公司组织专业人员，通过调查和收集大量的相关资料，遵循客观、真实、公正和公平原则，依据</w:t>
      </w:r>
      <w:r>
        <w:rPr>
          <w:rFonts w:asciiTheme="minorEastAsia" w:eastAsiaTheme="minorEastAsia" w:hAnsiTheme="minorEastAsia" w:hint="eastAsia"/>
          <w:sz w:val="28"/>
          <w:szCs w:val="28"/>
        </w:rPr>
        <w:t>委托方提供的材料及</w:t>
      </w:r>
      <w:r>
        <w:rPr>
          <w:rFonts w:hint="eastAsia"/>
          <w:sz w:val="28"/>
          <w:szCs w:val="28"/>
        </w:rPr>
        <w:t>我国现行有关机动车鉴定评估的法律、法规及政策文件等规定，对该鉴定评估对象进行了综合分析与判断，现将评估结果报告如下：</w:t>
      </w:r>
    </w:p>
    <w:p>
      <w:pPr>
        <w:pStyle w:val="9"/>
        <w:numPr>
          <w:ilvl w:val="0"/>
          <w:numId w:val="1"/>
        </w:numPr>
        <w:ind w:left="0"/>
        <w:rPr>
          <w:b/>
          <w:bCs/>
          <w:sz w:val="28"/>
          <w:szCs w:val="28"/>
        </w:rPr>
      </w:pPr>
      <w:r>
        <w:rPr>
          <w:rFonts w:hint="eastAsia"/>
          <w:b/>
          <w:bCs/>
          <w:sz w:val="28"/>
          <w:szCs w:val="28"/>
        </w:rPr>
        <w:t>评估对象：</w:t>
      </w:r>
    </w:p>
    <w:p>
      <w:pPr>
        <w:rPr>
          <w:sz w:val="28"/>
          <w:szCs w:val="28"/>
        </w:rPr>
      </w:pPr>
      <w:r>
        <w:rPr>
          <w:rFonts w:hint="eastAsia"/>
          <w:sz w:val="28"/>
          <w:szCs w:val="28"/>
        </w:rPr>
        <w:t>本次评估对象</w:t>
      </w:r>
      <w:r>
        <w:rPr>
          <w:sz w:val="30"/>
          <w:szCs w:val="28"/>
        </w:rPr>
        <w:rPr>
          <w:rFonts w:eastAsia="宋体" w:ascii="宋体"/>
        </w:rPr>
        <w:rPr>
          <w:shd w:fill=""/>
        </w:rPr>
        <w:t>津A123456奥迪A5轿车</w:t>
      </w:r>
      <w:r>
        <w:rPr>
          <w:rFonts w:hint="eastAsia"/>
          <w:sz w:val="28"/>
          <w:szCs w:val="28"/>
        </w:rPr>
        <w:t>。</w:t>
      </w:r>
      <w:r>
        <w:rPr>
          <w:sz w:val="28"/>
          <w:szCs w:val="28"/>
        </w:rPr>
        <mc:AlternateContent>
          <mc:Choice Requires="wps">
            <w:drawing>
              <wp:anchor allowOverlap="1" behindDoc="1" distB="0" distL="114300" distR="114300" distT="0" layoutInCell="1" locked="0" relativeHeight="251660288" simplePos="0">
                <wp:simplePos x="0" y="0"/>
                <wp:positionH relativeFrom="margin">
                  <wp:posOffset>1835150</wp:posOffset>
                </wp:positionH>
                <wp:positionV relativeFrom="margin">
                  <wp:posOffset>3368675</wp:posOffset>
                </wp:positionV>
                <wp:extent cx="1962785" cy="647700"/>
                <wp:effectExtent b="3175" l="6350" r="2540" t="6350"/>
                <wp:wrapNone/>
                <wp:docPr id="17"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7"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MxLlYr7AQAA 7QMAAA4AAABkcnMvZTJvRG9jLnhtbK1TwW7bMAy9D9g/CLovdoM17ow4Rdauu3RbgWbomZHk2Jsl apISO38/SnbSYLsNy0GIKPLxvUd6eTvojh2U8y2ail/Ncs6UEShbs6v4983DuxvOfAAjoUOjKn5U nt+u3r5Z9rZUc2ywk8oxAjG+7G3FmxBsmWVeNEqDn6FVhh5rdBoCXd0ukw56QtddNs/zRdajk9ah UN5T9H585KuEX9dKhG917VVgXcWJW0inS+c2ntlqCeXOgW1aMdGAf2ChoTXU9Ax1DwHY3rV/QelW OPRYh5lAnWFdt0IlDaTmKv9DzXMDViUtZI63Z5v8/4MVXw9PjrWSZldwZkDTjF7I0rULrIju9NaX lPRsKS0MH3GgzKTU20cUPz0zeNeA2am1t+R2fH0NOYd9o0AS4YtwkrU5WmqVohs1hE+yTbXUMbto Ofb3sfm2/4KSSmAfMBEYaqej5WQiI1Y03eN5ooTIRKT6YTEvbq45E/S2eF8UeRp5BuWp2jofPivU LP6puCMNCR0Ojz5ENlCeUiZqkc3IKwzbYbJoi/JIJHvapIr7X3twinzY6zukxSOVtUM9+RrvkXeE 3Qwv4OzUOxDrp+60SYlAWik5zQXkDwLSHS3oATp2ndMvjogoTskT2RE11nq7Jrse2qQk+jrynJTQ TqXqaf/j0l7eU9brV7r6DV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MyUyDbAAAACwEAAA8AAAAA AAAAAQAgAAAAOAAAAGRycy9kb3ducmV2LnhtbFBLAQIUABQAAAAIAIdO4kDMS5WK+wEAAO0DAAAO AAAAAAAAAAEAIAAAAEABAABkcnMvZTJvRG9jLnhtbFBLBQYAAAAABgAGAFkBAACtBQAAAAA= " o:spid="_x0000_s1026" o:spt="202" stroked="f" style="position:absolute;left:0pt;margin-left:144.5pt;margin-top:265.25pt;height:51pt;width:154.55pt;mso-position-horizontal-relative:margin;mso-position-vertical-relative:margin;z-index:-251656192;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pStyle w:val="9"/>
        <w:numPr>
          <w:ilvl w:val="0"/>
          <w:numId w:val="1"/>
        </w:numPr>
        <w:ind w:left="0"/>
        <w:rPr>
          <w:b/>
          <w:bCs/>
          <w:sz w:val="28"/>
          <w:szCs w:val="28"/>
        </w:rPr>
      </w:pPr>
      <w:r>
        <w:rPr>
          <w:rFonts w:hint="eastAsia"/>
          <w:b/>
          <w:bCs/>
          <w:sz w:val="28"/>
          <w:szCs w:val="28"/>
        </w:rPr>
        <w:t>评估目的：</w:t>
      </w:r>
    </w:p>
    <w:p>
      <w:pPr>
        <w:rPr>
          <w:rFonts w:hint="eastAsia"/>
          <w:sz w:val="28"/>
          <w:szCs w:val="28"/>
        </w:rPr>
      </w:pPr>
      <w:r>
        <w:rPr>
          <w:rFonts w:hint="eastAsia"/>
          <w:sz w:val="28"/>
          <w:szCs w:val="28"/>
        </w:rPr>
        <w:t>为鉴定评估委托方确定涉案评估对象车辆损失与交通事故之间因果关系，提供参考依据</w:t>
      </w:r>
    </w:p>
    <w:p>
      <w:pPr>
        <w:rPr>
          <w:color w:val="FF0000"/>
          <w:sz w:val="28"/>
          <w:szCs w:val="28"/>
        </w:rPr>
      </w:pPr>
      <w:r>
        <w:rPr>
          <w:rFonts w:hint="eastAsia"/>
          <w:sz w:val="28"/>
          <w:szCs w:val="28"/>
        </w:rPr>
        <w:t>三、</w:t>
      </w:r>
      <w:r>
        <w:rPr>
          <w:rFonts w:hint="eastAsia"/>
          <w:b/>
          <w:sz w:val="28"/>
          <w:szCs w:val="28"/>
        </w:rPr>
        <w:t>评估基准日：</w:t>
      </w:r>
    </w:p>
    <w:p>
      <w:pPr>
        <w:rPr>
          <w:b/>
          <w:bCs/>
          <w:color w:val="FF0000"/>
          <w:sz w:val="28"/>
          <w:szCs w:val="28"/>
        </w:rPr>
      </w:pPr>
      <w:r>
        <w:rPr>
          <w:rFonts w:ascii="黑体" w:cs="黑体" w:eastAsia="黑体" w:hAnsi="黑体" w:hint="eastAsia"/>
          <w:sz w:val="30"/>
          <w:szCs w:val="24"/>
        </w:rPr>
        <w:rPr>
          <w:rFonts w:eastAsia="宋体" w:ascii="宋体"/>
        </w:rPr>
        <w:rPr>
          <w:shd w:fill=""/>
        </w:rPr>
        <w:t>2020年11月23日</w:t>
      </w:r>
    </w:p>
    <w:p>
      <w:pPr>
        <w:rPr>
          <w:b/>
          <w:bCs/>
          <w:sz w:val="28"/>
          <w:szCs w:val="28"/>
        </w:rPr>
      </w:pPr>
      <w:r>
        <w:rPr>
          <w:rFonts w:hint="eastAsia"/>
          <w:b/>
          <w:bCs/>
          <w:sz w:val="28"/>
          <w:szCs w:val="28"/>
        </w:rPr>
        <w:t>四、评估结果：</w:t>
      </w:r>
    </w:p>
    <w:p>
      <w:pPr>
        <w:ind w:firstLine="280" w:firstLineChars="100"/>
        <w:rPr>
          <w:rFonts w:hint="eastAsia"/>
          <w:b/>
          <w:bCs/>
          <w:sz w:val="28"/>
          <w:szCs w:val="28"/>
        </w:rPr>
      </w:pPr>
      <w:r>
        <w:rPr>
          <w:rFonts w:hint="eastAsia"/>
          <w:sz w:val="28"/>
          <w:szCs w:val="28"/>
        </w:rPr>
        <w:t xml:space="preserve">  评估人员根据鉴定评估目的，遵循鉴定评估原则，依照鉴定评估程序，结合委托方提供的相关资料及评估对象实际受损情况，运用合理的鉴定评估方法，经过客观、严谨、专业的分析与判断，形成本报告涉案鉴定评估对象车辆损失与交通事故之间因果关系的结论了具体鉴定评估结论，详见《机动车鉴定评估结果报告》。 </w:t>
      </w:r>
      <w:r>
        <w:rPr>
          <w:rFonts w:hint="eastAsia"/>
          <w:b/>
          <w:bCs/>
          <w:sz w:val="28"/>
          <w:szCs w:val="28"/>
        </w:rPr>
        <w:t xml:space="preserve">                            　</w:t>
      </w:r>
    </w:p>
    <w:p>
      <w:pPr>
        <w:ind w:firstLine="6960" w:firstLineChars="2900"/>
        <w:rPr>
          <w:b/>
          <w:sz w:val="28"/>
          <w:szCs w:val="28"/>
        </w:rPr>
      </w:pPr>
      <w:r>
        <w:rPr>
          <w:rFonts w:ascii="黑体" w:cs="黑体" w:eastAsia="黑体" w:hAnsi="黑体" w:hint="eastAsia"/>
          <w:sz w:val="30"/>
          <w:szCs w:val="24"/>
        </w:rPr>
        <w:rPr>
          <w:rFonts w:eastAsia="宋体" w:ascii="宋体"/>
        </w:rPr>
        <w:rPr>
          <w:shd w:fill=""/>
        </w:rPr>
        <w:t>天津昱见科技发展有限公司</w:t>
      </w:r>
    </w:p>
    <w:p>
      <w:pPr>
        <w:jc w:val="right"/>
        <w:rPr>
          <w:sz w:val="24"/>
          <w:szCs w:val="24"/>
        </w:rPr>
      </w:pPr>
      <w:r>
        <w:rPr>
          <w:rFonts w:hint="eastAsia"/>
          <w:sz w:val="24"/>
          <w:szCs w:val="24"/>
        </w:rPr>
        <w:t>　　　　　　　　　　　　　　　　　　　　　　法定代表人：</w:t>
      </w:r>
      <w:r>
        <w:rPr>
          <w:rFonts w:hint="eastAsia"/>
          <w:b/>
          <w:bCs/>
          <w:sz w:val="24"/>
          <w:szCs w:val="24"/>
        </w:rPr>
        <w:t xml:space="preserve"> </w:t>
      </w:r>
      <w:r>
        <w:rPr>
          <w:rFonts w:hint="default"/>
          <w:b/>
          <w:bCs/>
          <w:sz w:val="30"/>
          <w:szCs w:val="24"/>
        </w:rPr>
        <w:rPr>
          <w:rFonts w:eastAsia="宋体" w:ascii="宋体"/>
        </w:rPr>
        <w:rPr>
          <w:shd w:fill=""/>
        </w:rPr>
        <w:t>ABCD</w:t>
      </w:r>
    </w:p>
    <w:p>
      <w:pPr>
        <w:jc w:val="right"/>
        <w:rPr>
          <w:sz w:val="24"/>
          <w:szCs w:val="24"/>
        </w:rPr>
      </w:pPr>
      <w:r>
        <w:rPr>
          <w:rFonts w:hint="eastAsia"/>
          <w:sz w:val="24"/>
          <w:szCs w:val="24"/>
        </w:rPr>
        <w:t xml:space="preserve">                          </w:t>
      </w:r>
      <w:bookmarkStart w:id="4" w:name="评估时间2"/>
      <w:r>
        <w:rPr>
          <w:rFonts w:ascii="黑体" w:cs="黑体" w:eastAsia="黑体" w:hAnsi="黑体" w:hint="eastAsia"/>
          <w:sz w:val="30"/>
          <w:szCs w:val="24"/>
        </w:rPr>
        <w:rPr>
          <w:rFonts w:eastAsia="宋体" w:ascii="宋体"/>
        </w:rPr>
        <w:rPr>
          <w:shd w:fill=""/>
        </w:rPr>
        <w:t>2020年11月23日</w:t>
      </w:r>
      <w:r>
        <w:rPr>
          <w:rFonts w:hint="eastAsia"/>
          <w:sz w:val="24"/>
          <w:szCs w:val="24"/>
        </w:rPr>
        <w:t xml:space="preserve">   </w:t>
      </w:r>
      <w:bookmarkEnd w:id="4"/>
    </w:p>
    <w:p>
      <w:pPr>
        <w:jc w:val="center"/>
        <w:rPr>
          <w:b/>
          <w:bCs/>
          <w:sz w:val="32"/>
          <w:szCs w:val="32"/>
        </w:rPr>
      </w:pPr>
    </w:p>
    <w:p>
      <w:pPr>
        <w:jc w:val="center"/>
        <w:rPr>
          <w:b/>
          <w:bCs/>
          <w:sz w:val="32"/>
          <w:szCs w:val="32"/>
        </w:rPr>
      </w:pPr>
      <w:r>
        <w:rPr>
          <w:rFonts w:ascii="黑体" w:cs="黑体" w:eastAsia="黑体" w:hAnsi="黑体" w:hint="eastAsia"/>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w:t>
      </w:r>
      <w:r>
        <w:rPr>
          <w:sz w:val="18"/>
        </w:rPr>
        <mc:AlternateContent>
          <mc:Choice Requires="wps">
            <w:drawing>
              <wp:anchor allowOverlap="1" behindDoc="1" distB="0" distL="114300" distR="114300" distT="0" layoutInCell="1" locked="0" relativeHeight="251667456" simplePos="0">
                <wp:simplePos x="0" y="0"/>
                <wp:positionH relativeFrom="margin">
                  <wp:posOffset>1835150</wp:posOffset>
                </wp:positionH>
                <wp:positionV relativeFrom="margin">
                  <wp:posOffset>3368675</wp:posOffset>
                </wp:positionV>
                <wp:extent cx="1962785" cy="647700"/>
                <wp:effectExtent b="3175" l="6350" r="2540" t="6350"/>
                <wp:wrapNone/>
                <wp:docPr id="16"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8"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LarwwH7AQAA 7QMAAA4AAABkcnMvZTJvRG9jLnhtbK1TwW7bMAy9D9g/CLovdoM1yYw4Rdauu3RbgWbomZHk2Jsl apISO38/SnbSYLsVzUGIKPLxvUd6edPrlh2U8w2akl9Ncs6UESgbsyv5z839hwVnPoCR0KJRJT8q z29W798tO1uoKdbYSuUYgRhfdLbkdQi2yDIvaqXBT9AqQ48VOg2Brm6XSQcdoes2m+b5LOvQSetQ KO8pejc88lXCryolwo+q8iqwtuTELaTTpXMbz2y1hGLnwNaNGGnAK1hoaAw1PUPdQQC2d81/ULoR Dj1WYSJQZ1hVjVBJA6m5yv9R81SDVUkLmePt2Sb/drDi++HRsUbS7GacGdA0o2eydO0CW0R3OusL SnqylBb6z9hTZlLq7QOK354ZvK3B7NTaW3I7vr6EnMOuViCJ8EU4ydocLbVK0Y3qwxfZpFrqmF20 HPr72HzbfUNJJbAPmAj0ldPRcjKRESua7vE8UUJkIlL9NJvOF9ecCXqbfZzP8zTyDIpTtXU+fFWo WfxTckcaEjocHnyIbKA4pYzUIpuBV+i3/WjRFuWRSHa0SSX3f/bgFPmw17dIi0cqK4d69DXeI+8I u+mfwdmxdyDWj+1pkxKBtFJynAvIXwSkW1rQA7TsOqdfHBFRHJNHsgNqrPV2TXbdN0lJ9HXgOSqh nUrV4/7Hpb28p6yXr3T1F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MyUyDbAAAACwEAAA8AAAAA AAAAAQAgAAAAOAAAAGRycy9kb3ducmV2LnhtbFBLAQIUABQAAAAIAIdO4kC2q8MB+wEAAO0DAAAO AAAAAAAAAAEAIAAAAEABAABkcnMvZTJvRG9jLnhtbFBLBQYAAAAABgAGAFkBAACtBQAAAAA= " o:spid="_x0000_s1026" o:spt="202" stroked="f" style="position:absolute;left:0pt;margin-left:144.5pt;margin-top:265.25pt;height:51pt;width:154.55pt;mso-position-horizontal-relative:margin;mso-position-vertical-relative:margin;z-index:-251649024;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hint="eastAsia"/>
          <w:sz w:val="28"/>
          <w:szCs w:val="28"/>
        </w:rPr>
        <w:t>评估的规范、政策及相关规定等进行分析形成意见和结论，并撰写本评估报告。</w:t>
      </w:r>
    </w:p>
    <w:p>
      <w:pPr>
        <w:ind w:firstLine="540"/>
        <w:rPr>
          <w:sz w:val="28"/>
          <w:szCs w:val="28"/>
        </w:rPr>
      </w:pPr>
    </w:p>
    <w:p>
      <w:pPr>
        <w:ind w:firstLine="540"/>
        <w:rPr>
          <w:sz w:val="28"/>
          <w:szCs w:val="28"/>
        </w:rPr>
      </w:pPr>
    </w:p>
    <w:p>
      <w:pPr>
        <w:ind w:firstLine="540"/>
        <w:rPr>
          <w:sz w:val="28"/>
          <w:szCs w:val="28"/>
        </w:rPr>
      </w:pPr>
    </w:p>
    <w:p>
      <w:pPr>
        <w:rPr>
          <w:sz w:val="28"/>
          <w:szCs w:val="28"/>
        </w:rPr>
      </w:pPr>
      <w:r>
        <w:rPr>
          <w:rFonts w:hint="eastAsia"/>
          <w:sz w:val="28"/>
          <w:szCs w:val="28"/>
        </w:rPr>
        <w:t xml:space="preserve">     　　　　　　　　　　　　　　　　　</w:t>
      </w:r>
    </w:p>
    <w:p>
      <w:pPr>
        <w:rPr>
          <w:sz w:val="28"/>
          <w:szCs w:val="28"/>
        </w:rPr>
      </w:pPr>
      <w:r>
        <w:rPr>
          <w:rFonts w:hint="eastAsia"/>
          <w:sz w:val="28"/>
          <w:szCs w:val="28"/>
        </w:rPr>
        <w:t xml:space="preserve">　　 </w:t>
      </w:r>
    </w:p>
    <w:p>
      <w:pPr>
        <w:jc w:val="right"/>
        <w:rPr>
          <w:b/>
          <w:sz w:val="28"/>
          <w:szCs w:val="28"/>
        </w:rPr>
      </w:pPr>
      <w:r>
        <w:rPr>
          <w:rFonts w:hint="eastAsia"/>
          <w:b/>
          <w:sz w:val="30"/>
          <w:szCs w:val="28"/>
        </w:rPr>
        <w:rPr>
          <w:rFonts w:eastAsia="宋体" w:ascii="宋体"/>
        </w:rPr>
        <w:rPr>
          <w:shd w:fill=""/>
        </w:rPr>
        <w:t>天津昱见科技发展有限公司</w:t>
      </w:r>
    </w:p>
    <w:p>
      <w:pPr>
        <w:rPr>
          <w:sz w:val="28"/>
          <w:szCs w:val="28"/>
        </w:rPr>
      </w:pPr>
      <w:r>
        <w:rPr>
          <w:rFonts w:hint="eastAsia"/>
          <w:sz w:val="28"/>
          <w:szCs w:val="28"/>
        </w:rPr>
        <w:t>　　　　　　　　　　　　　　　　　</w:t>
      </w:r>
      <w:r>
        <w:rPr>
          <w:rFonts w:hint="default"/>
          <w:sz w:val="28"/>
          <w:szCs w:val="28"/>
        </w:rPr>
        <w:t xml:space="preserve">               </w:t>
      </w:r>
      <w:r>
        <w:rPr>
          <w:rFonts w:ascii="黑体" w:cs="黑体" w:eastAsia="黑体" w:hAnsi="黑体" w:hint="eastAsia"/>
          <w:sz w:val="30"/>
          <w:szCs w:val="24"/>
        </w:rPr>
        <w:rPr>
          <w:rFonts w:eastAsia="宋体" w:ascii="宋体"/>
        </w:rPr>
        <w:rPr>
          <w:shd w:fill=""/>
        </w:rPr>
        <w:t>2020年11月23日</w:t>
      </w:r>
    </w:p>
    <w:p>
      <w:pPr>
        <w:jc w:val="center"/>
        <w:rPr>
          <w:rFonts w:ascii="黑体" w:cs="黑体" w:eastAsia="黑体" w:hAnsi="黑体"/>
          <w:b/>
          <w:bCs/>
          <w:sz w:val="44"/>
          <w:szCs w:val="44"/>
        </w:rPr>
      </w:pPr>
    </w:p>
    <w:p>
      <w:pPr>
        <w:jc w:val="center"/>
        <w:rPr>
          <w:rFonts w:ascii="黑体" w:cs="黑体" w:eastAsia="黑体" w:hAnsi="黑体"/>
          <w:b/>
          <w:bCs/>
          <w:sz w:val="44"/>
          <w:szCs w:val="44"/>
        </w:rPr>
      </w:pPr>
    </w:p>
    <w:p>
      <w:pPr>
        <w:jc w:val="center"/>
        <w:rPr>
          <w:rFonts w:ascii="黑体" w:cs="黑体" w:eastAsia="黑体" w:hAnsi="黑体"/>
          <w:b/>
          <w:bCs/>
          <w:sz w:val="44"/>
          <w:szCs w:val="44"/>
        </w:rPr>
      </w:pPr>
    </w:p>
    <w:p>
      <w:pPr>
        <w:jc w:val="center"/>
        <w:rPr>
          <w:rFonts w:ascii="黑体" w:cs="黑体" w:eastAsia="黑体" w:hAnsi="黑体"/>
          <w:b/>
          <w:bCs/>
          <w:sz w:val="44"/>
          <w:szCs w:val="44"/>
        </w:rPr>
      </w:pPr>
    </w:p>
    <w:p>
      <w:pPr>
        <w:jc w:val="center"/>
        <w:rPr>
          <w:rFonts w:ascii="黑体" w:cs="黑体" w:eastAsia="黑体" w:hAnsi="黑体" w:hint="eastAsia"/>
          <w:b/>
          <w:bCs/>
          <w:sz w:val="44"/>
          <w:szCs w:val="44"/>
        </w:rPr>
      </w:pPr>
    </w:p>
    <w:p>
      <w:pPr>
        <w:jc w:val="center"/>
        <w:rPr>
          <w:rFonts w:ascii="黑体" w:cs="黑体" w:eastAsia="黑体" w:hAnsi="黑体"/>
          <w:sz w:val="44"/>
          <w:szCs w:val="44"/>
        </w:rPr>
      </w:pPr>
      <w:r>
        <w:rPr>
          <w:rFonts w:ascii="黑体" w:cs="黑体" w:eastAsia="黑体" w:hAnsi="黑体" w:hint="eastAsia"/>
          <w:b/>
          <w:bCs/>
          <w:sz w:val="44"/>
          <w:szCs w:val="44"/>
        </w:rPr>
        <w:t>评估的假设和限制条件</w:t>
      </w:r>
    </w:p>
    <w:p>
      <w:pPr>
        <w:rPr>
          <w:rFonts w:ascii="仿宋_GB2312" w:cs="仿宋_GB2312" w:eastAsia="仿宋_GB2312" w:hAnsi="仿宋_GB2312"/>
          <w:b/>
          <w:bCs/>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一、本报告评估结论成立的假设条件：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1、公开市场假设；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2、合法所有权假设；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3、修复后可持续使用等假设。</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二、评估的限制条件：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w:t>
      </w:r>
      <w:r>
        <w:rPr>
          <w:sz w:val="18"/>
        </w:rPr>
        <mc:AlternateContent>
          <mc:Choice Requires="wps">
            <w:drawing>
              <wp:anchor allowOverlap="1" behindDoc="1" distB="0" distL="114300" distR="114300" distT="0" layoutInCell="1" locked="0" relativeHeight="251666432" simplePos="0">
                <wp:simplePos x="0" y="0"/>
                <wp:positionH relativeFrom="margin">
                  <wp:posOffset>1835150</wp:posOffset>
                </wp:positionH>
                <wp:positionV relativeFrom="margin">
                  <wp:posOffset>3368675</wp:posOffset>
                </wp:positionV>
                <wp:extent cx="1962785" cy="647700"/>
                <wp:effectExtent b="3175" l="6350" r="2540" t="6350"/>
                <wp:wrapNone/>
                <wp:docPr id="15"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9"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MLCWq37AQAA 7QMAAA4AAABkcnMvZTJvRG9jLnhtbK1TwW7bMAy9D9g/CLovdoM1aY04Rdauu3RrgWbomZHk2Jsl apISO38/SnbSYLsVzUGIKPLxvUd6cdPrlu2V8w2akl9Mcs6UESgbsy35z/X9pyvOfAAjoUWjSn5Q nt8sP35YdLZQU6yxlcoxAjG+6GzJ6xBskWVe1EqDn6BVhh4rdBoCXd02kw46QtdtNs3zWdahk9ah UN5T9G545MuEX1VKhMeq8iqwtuTELaTTpXMTz2y5gGLrwNaNGGnAG1hoaAw1PUHdQQC2c81/ULoR Dj1WYSJQZ1hVjVBJA6m5yP9R81yDVUkLmePtySb/frDix/7JsUbS7C45M6BpRi9k6coFdh3d6awv KOnZUlrov2BPmUmptw8ofntm8LYGs1Urb8nt+Poacg67WoEkwmfhJGt9sNQqRdeqD19lk2qpY3bW cujvY/NN9x0llcAuYCLQV05Hy8lERqxouofTRAmRiUj1ejadX5EyQW+zz/N5nkaeQXGsts6Hbwo1 i39K7khDQof9gw+RDRTHlJFaZDPwCv2mHy3aoDwQyY42qeT+zw6cIh92+hZp8Uhl5VCPvsZ75B1h 1/0LODv2DsT6qT1uUiKQVkqOcwH5i4B0Swu6h5Zd5vSLIyKKY/JIdkCNtd6uyK77JimJvg48RyW0 U6l63P+4tOf3lPX6lS7/Al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MyUyDbAAAACwEAAA8AAAAA AAAAAQAgAAAAOAAAAGRycy9kb3ducmV2LnhtbFBLAQIUABQAAAAIAIdO4kDCwlqt+wEAAO0DAAAO AAAAAAAAAAEAIAAAAEABAABkcnMvZTJvRG9jLnhtbFBLBQYAAAAABgAGAFkBAACtBQAAAAA= " o:spid="_x0000_s1026" o:spt="202" stroked="f" style="position:absolute;left:0pt;margin-left:144.5pt;margin-top:265.25pt;height:51pt;width:154.55pt;mso-position-horizontal-relative:margin;mso-position-vertical-relative:margin;z-index:-251650048;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ascii="仿宋_GB2312" w:cs="仿宋_GB2312" w:eastAsia="仿宋_GB2312" w:hAnsi="仿宋_GB2312" w:hint="eastAsia"/>
          <w:sz w:val="28"/>
          <w:szCs w:val="28"/>
        </w:rPr>
        <w:t>本评估报告中评估对象的界定、评估过程中以及评估结果中有关参数的选取等因素，是根据委托方提供的评估对象《评估委托书》等相关资料为据，并在此基础上对该评估对象事故车辆与交通事故之间因果关系进行鉴定评估。</w:t>
      </w:r>
    </w:p>
    <w:p>
      <w:pPr>
        <w:rPr>
          <w:rFonts w:ascii="仿宋_GB2312" w:cs="仿宋_GB2312" w:eastAsia="仿宋_GB2312" w:hAnsi="仿宋_GB2312" w:hint="eastAsia"/>
          <w:sz w:val="28"/>
          <w:szCs w:val="28"/>
        </w:rPr>
      </w:pPr>
      <w:r>
        <w:rPr>
          <w:rFonts w:ascii="仿宋_GB2312" w:cs="仿宋_GB2312" w:eastAsia="仿宋_GB2312" w:hAnsi="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rPr>
          <w:sz w:val="18"/>
        </w:rPr>
        <mc:AlternateContent>
          <mc:Choice Requires="wps">
            <w:drawing>
              <wp:anchor allowOverlap="1" behindDoc="1" distB="0" distL="114300" distR="114300" distT="0" layoutInCell="1" locked="0" relativeHeight="251668480" simplePos="0">
                <wp:simplePos x="0" y="0"/>
                <wp:positionH relativeFrom="margin">
                  <wp:posOffset>3187700</wp:posOffset>
                </wp:positionH>
                <wp:positionV relativeFrom="margin">
                  <wp:posOffset>6096000</wp:posOffset>
                </wp:positionV>
                <wp:extent cx="1962785" cy="647700"/>
                <wp:effectExtent b="0" l="6350" r="2540" t="0"/>
                <wp:wrapNone/>
                <wp:docPr id="14"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0" o:gfxdata="UEsFBgAAAAAAAAAAAAAAAAAAAAAAAFBLAwQKAAAAAACHTuJAAAAAAAAAAAAAAAAABAAAAGRycy9Q SwMEFAAAAAgAh07iQDB/XfnZAAAADAEAAA8AAABkcnMvZG93bnJldi54bWxNj81qwzAQhO+FvoPY Qi+hkRSISRzLoQR6KRSapLTXjbWxTSzJSMpP377bU3vbYT5mZ6r1zQ3iQjH1wRvQUwWCfBNs71sD H/uXpwWIlNFbHIInA9+UYF3f31VY2nD1W7rscis4xKcSDXQ5j6WUqenIYZqGkTx7xxAdZpaxlTbi lcPdIGdKFdJh7/lDhyNtOmpOu7Mz8DzGTzy5d0fLLzvZTLbybf4qjXl80GoFItMt/8HwW5+rQ82d DuHsbRKDgbma8ZZsYFkoPphYaK1BHBhVBXuyruT/EfUPUEsDBBQAAAAIAIdO4kAev3ec/QEAAO4D AAAOAAAAZHJzL2Uyb0RvYy54bWytU01v2zAMvQ/YfxB0X+wEbdIZcYqsXXfp1gLN0DMjybE3S9Qk JXb+/SjF+cB6K+aDYEnk43uP1Py21y3bKecbNCUfj3LOlBEoG7Mp+c/Vw6cbznwAI6FFo0q+V57f Lj5+mHe2UBOssZXKMQIxvuhsyesQbJFlXtRKgx+hVYYuK3QaAm3dJpMOOkLXbTbJ82nWoZPWoVDe 0+n94ZIvEn5VKRGeqsqrwNqSE7eQVpfWdVyzxRyKjQNbN2KgAe9goaExVPQEdQ8B2NY1b6B0Ixx6 rMJIoM6wqhqhkgZSM87/UfNSg1VJC5nj7ckm//9gxY/ds2ONpN5dcWZAU49eydKlC2yc7OmsLyjq xVJc6L9gT6FJqrePKH57ZvCuBrNRS2/J7nh7PnIOu1qBJMYXx0nXam+pVjpdqT58lU3KpYZkFyVj I33hY/F19x0lpcA2YCLQV05Hz8lFRqyovftTSwmRiUj183Qyu7nmTNDd9Go2y5OoDIpjtnU+fFOo WfwpuSMNCR12jz5ENlAcQwZqkc2BV+jXPYVEimuUeyLZ0SiV3P/ZglPkw1bfIU0eqawc6sHYuI+8 I+yqfwVnh9qBWD+3x1FKBNJMyaExIH8RkG5pQnfQsuucvjjBRHEIHsgeUGOut0uy66FJSs48ByU0 VCl7eABxai/3Ker8TBd/AV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B/XfnZAAAADAEAAA8AAAAA AAAAAQAgAAAAOAAAAGRycy9kb3ducmV2LnhtbFBLAQIUABQAAAAIAIdO4kAev3ec/QEAAO4DAAAO AAAAAAAAAAEAIAAAAD4BAABkcnMvZTJvRG9jLnhtbFBLBQYAAAAABgAGAFkBAACtBQAAAAA= " o:spid="_x0000_s1026" o:spt="202" stroked="f" style="position:absolute;left:0pt;margin-left:251pt;margin-top:480pt;height:51pt;width:154.55pt;mso-position-horizontal-relative:margin;mso-position-vertical-relative:margin;z-index:-251648000;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jc w:val="center"/>
        <w:rPr>
          <w:rFonts w:ascii="仿宋_GB2312" w:cs="仿宋_GB2312" w:eastAsia="仿宋_GB2312" w:hAnsi="仿宋_GB2312"/>
          <w:sz w:val="32"/>
          <w:szCs w:val="32"/>
        </w:rPr>
      </w:pPr>
      <w:r>
        <w:rPr>
          <w:rFonts w:ascii="黑体" w:cs="黑体" w:eastAsia="黑体" w:hAnsi="黑体" w:hint="eastAsia"/>
          <w:b/>
          <w:bCs/>
          <w:sz w:val="44"/>
          <w:szCs w:val="44"/>
        </w:rPr>
        <w:t>机动车评估结果报告</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一、委托方：</w:t>
      </w:r>
      <w:r>
        <w:rPr>
          <w:rFonts w:hint="eastAsia"/>
          <w:sz w:val="30"/>
          <w:szCs w:val="28"/>
        </w:rPr>
        <w:rPr>
          <w:rFonts w:eastAsia="宋体" w:ascii="宋体"/>
        </w:rPr>
        <w:rPr>
          <w:shd w:fill=""/>
        </w:rPr>
        <w:t>123123</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证件号：</w:t>
      </w:r>
      <w:r>
        <w:rPr>
          <w:rFonts w:ascii="黑体" w:cs="黑体" w:eastAsia="黑体" w:hAnsi="黑体" w:hint="eastAsia"/>
          <w:sz w:val="30"/>
          <w:szCs w:val="24"/>
        </w:rPr>
        <w:rPr>
          <w:rFonts w:eastAsia="宋体" w:ascii="宋体"/>
        </w:rPr>
        <w:rPr>
          <w:shd w:fill=""/>
        </w:rPr>
        <w:t>120101199205021234</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地  址：</w:t>
      </w:r>
      <w:r>
        <w:rPr>
          <w:rFonts w:ascii="黑体" w:cs="黑体" w:eastAsia="黑体" w:hAnsi="黑体" w:hint="eastAsia"/>
          <w:sz w:val="30"/>
          <w:szCs w:val="24"/>
        </w:rPr>
        <w:rPr>
          <w:rFonts w:eastAsia="宋体" w:ascii="宋体"/>
        </w:rPr>
        <w:rPr>
          <w:shd w:fill=""/>
        </w:rPr>
        <w:t>天津市</w:t>
      </w:r>
    </w:p>
    <w:p>
      <w:pPr>
        <w:rPr>
          <w:rFonts w:ascii="仿宋_GB2312" w:cs="仿宋_GB2312" w:eastAsia="仿宋_GB2312" w:hAnsi="仿宋_GB2312"/>
          <w:b/>
          <w:sz w:val="28"/>
          <w:szCs w:val="28"/>
        </w:rPr>
      </w:pPr>
      <w:r>
        <w:rPr>
          <w:rFonts w:ascii="仿宋_GB2312" w:cs="仿宋_GB2312" w:eastAsia="仿宋_GB2312" w:hAnsi="仿宋_GB2312" w:hint="eastAsia"/>
          <w:b/>
          <w:bCs/>
          <w:sz w:val="28"/>
          <w:szCs w:val="28"/>
        </w:rPr>
        <w:t>二、评估方：</w:t>
      </w:r>
      <w:r>
        <w:rPr>
          <w:rFonts w:ascii="黑体" w:cs="黑体" w:eastAsia="黑体" w:hAnsi="黑体" w:hint="eastAsia"/>
          <w:sz w:val="30"/>
          <w:szCs w:val="24"/>
        </w:rPr>
        <w:rPr>
          <w:rFonts w:eastAsia="宋体" w:ascii="宋体"/>
        </w:rPr>
        <w:rPr>
          <w:shd w:fill=""/>
        </w:rPr>
        <w:t>天津昱见科技发展有限公司</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统一社会信用代码：</w:t>
      </w:r>
      <w:r>
        <w:rPr>
          <w:rFonts w:ascii="仿宋_GB2312" w:cs="仿宋_GB2312" w:eastAsia="仿宋_GB2312" w:hAnsi="仿宋_GB2312" w:hint="default"/>
          <w:b/>
          <w:sz w:val="30"/>
          <w:szCs w:val="28"/>
        </w:rPr>
        <w:rPr>
          <w:rFonts w:eastAsia="宋体" w:ascii="宋体"/>
        </w:rPr>
        <w:rPr>
          <w:shd w:fill=""/>
        </w:rPr>
        <w:t/>
      </w:r>
    </w:p>
    <w:p>
      <w:pPr>
        <w:rPr>
          <w:rFonts w:ascii="仿宋_GB2312" w:cs="仿宋_GB2312" w:eastAsia="仿宋_GB2312" w:hAnsi="仿宋_GB2312"/>
          <w:sz w:val="28"/>
          <w:szCs w:val="28"/>
        </w:rPr>
      </w:pPr>
      <w:r>
        <w:rPr>
          <w:rFonts w:ascii="仿宋_GB2312" w:cs="仿宋_GB2312" w:eastAsia="仿宋_GB2312" w:hAnsi="仿宋_GB2312" w:hint="eastAsia"/>
          <w:b/>
          <w:sz w:val="28"/>
          <w:szCs w:val="28"/>
        </w:rPr>
        <w:t>质量管理体系认证证书编号：</w:t>
      </w:r>
      <w:r>
        <w:rPr>
          <w:rFonts w:ascii="仿宋_GB2312" w:cs="仿宋_GB2312" w:eastAsia="仿宋_GB2312" w:hAnsi="仿宋_GB2312" w:hint="default"/>
          <w:b/>
          <w:sz w:val="30"/>
          <w:szCs w:val="28"/>
          <w:u w:val="single"/>
        </w:rPr>
        <w:rPr>
          <w:rFonts w:eastAsia="宋体" w:ascii="宋体"/>
        </w:rPr>
        <w:rPr>
          <w:shd w:fill=""/>
        </w:rPr>
        <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三、评估对象：</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1、评估车辆基本情况：</w:t>
      </w:r>
    </w:p>
    <w:p>
      <w:pPr>
        <w:rPr>
          <w:rFonts w:ascii="仿宋_GB2312" w:cs="仿宋_GB2312" w:eastAsia="仿宋_GB2312" w:hAnsi="仿宋_GB2312"/>
          <w:sz w:val="28"/>
          <w:szCs w:val="28"/>
        </w:rPr>
      </w:pPr>
      <w:r>
        <w:rPr>
          <w:sz w:val="18"/>
        </w:rPr>
        <mc:AlternateContent>
          <mc:Choice Requires="wps">
            <w:drawing>
              <wp:anchor allowOverlap="1" behindDoc="1" distB="0" distL="114300" distR="114300" distT="0" layoutInCell="1" locked="0" relativeHeight="251664384" simplePos="0">
                <wp:simplePos x="0" y="0"/>
                <wp:positionH relativeFrom="margin">
                  <wp:posOffset>2073275</wp:posOffset>
                </wp:positionH>
                <wp:positionV relativeFrom="margin">
                  <wp:posOffset>3463925</wp:posOffset>
                </wp:positionV>
                <wp:extent cx="1962785" cy="647700"/>
                <wp:effectExtent b="3175" l="6350" r="2540" t="6350"/>
                <wp:wrapNone/>
                <wp:docPr id="13"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1" o:gfxdata="UEsFBgAAAAAAAAAAAAAAAAAAAAAAAFBLAwQKAAAAAACHTuJAAAAAAAAAAAAAAAAABAAAAGRycy9Q SwMEFAAAAAgAh07iQCE4hOrZAAAACwEAAA8AAABkcnMvZG93bnJldi54bWxNj01Lw0AQhu+C/2EZ wUuxm35s1JhNkYIXQbBV9DrNjklodjZktx/+e8eT3t5hHt55plydfa+ONMYusIXZNANFXAfXcWPh /e3p5g5UTMgO+8Bk4ZsirKrLixILF068oeM2NUpKOBZooU1pKLSOdUse4zQMxLL7CqPHJOPYaDfi Scp9r+dZlmuPHcuFFgdat1Tvtwdv4XEYP3DvXz3df7rJerLRL+ZZW3t9NcseQCU6pz8YfvVFHSpx 2oUDu6h6C4t5bgS1YJZGghD5wuSgdhKWtwZ0Ver/P1Q/UEsDBBQAAAAIAIdO4kBMKSbH/AEAAO4D AAAOAAAAZHJzL2Uyb0RvYy54bWytU8Fy0zAQvTPDP2h0J3YCTYonTie0lEuBzjRMzxtJjg2WVkhK 7Px9V7KTZuDG4IPGknbfvvd2tbzpdcsOyvkGTcmnk5wzZQTKxuxK/mNz/+6aMx/ASGjRqJIflec3 q7dvlp0t1AxrbKVyjECMLzpb8joEW2SZF7XS4CdolaHLCp2GQFu3y6SDjtB1m83yfJ516KR1KJT3 dHo3XPJVwq8qJcL3qvIqsLbkxC2k1aV1G9dstYRi58DWjRhpwD+w0NAYKnqGuoMAbO+av6B0Ixx6 rMJEoM6wqhqhkgZSM83/UPNUg1VJC5nj7dkm//9gxbfDo2ONpN6958yAph49k6VrF9h0Gu3prC8o 6slSXOg/YU+hSaq3Dyh+eWbwtgazU2tvye54+3rkHHa1AkmML46Trs3RUq10ulF9+CyblEsVs4uS Q30fi2+7rygpBfYBE4G+cjp6Ti4yYkXtPZ5bSohMRKof57PF9RVngu7mHxaLPPU8g+KUbZ0PXxRq Fn9K7khDQofDgw+RDRSnkJFaZDPwCv22Hy3aojwSyY5GqeT+9x6cIh/2+hZp8khl5VCPxsZ95B1h N/0zODvWDsT6sT2NUiKQZkqOjQH5k4B0SxN6gJZd5fTFFhHFMXgkO6DGXG/XZNd9k5REXweeoxIa qpQ9PoA4tZf7FPX6TFcvUEsDBAoAAAAAAIdO4kAAAAAAAAAAAAAAAAAGAAAAX3JlbHMvUEsDBBQA AAAIAIdO4kCKFGY80QAAAJQBAAALAAAAX3JlbHMvLnJlbHOlkMFqwzAMhu+DvYPRfXGawxijTi+j 0GvpHsDYimMaW0Yy2fr28w6DZfS2o36h7xP//vCZFrUiS6RsYNf1oDA78jEHA++X49MLKKk2e7tQ RgM3FDiMjw/7My62tiOZYxHVKFkMzLWWV63FzZisdFQwt81EnGxtIwddrLvagHro+2fNvxkwbpjq 5A3wyQ+gLrfSzH/YKTomoal2jpKmaYruHlUHtmWO7sg24Ru5RrMcsBrwLBoHalnXfgR9X7/7p97T Rz7jutV+h4zrj1dvuhy/AFBLAwQUAAAACACHTuJAfublIPcAAADhAQAAEwAAAFtDb250ZW50X1R5 cGVzXS54bWyVkUFOwzAQRfdI3MHyFiVOu0AIJemCtEtAqBxgZE8Si2RseUxob4+TthtEkVjaM/+/ J7vcHMZBTBjYOqrkKi+kQNLOWOoq+b7fZQ9ScAQyMDjCSh6R5aa+vSn3R48sUpq4kn2M/lEp1j2O wLnzSGnSujBCTMfQKQ/6AzpU66K4V9pRRIpZnDtkXTbYwucQxfaQrk8mAQeW4um0OLMqCd4PVkNM pmoi84OSnQl5Si473FvPd0lDql8J8+Q64Jx7SU8TrEHxCiE+w5g0lAmsjPuigFP+d8lsOXLm2tZq zJvATYq94XSxutaOa9c4/d/y7ZK6dKvlg+pvUEsBAhQAFAAAAAgAh07iQH7m5SD3AAAA4QEAABMA AAAAAAAAAQAgAAAAhAQAAFtDb250ZW50X1R5cGVzXS54bWxQSwECFAAKAAAAAACHTuJAAAAAAAAA AAAAAAAABgAAAAAAAAAAABAAAABmAwAAX3JlbHMvUEsBAhQAFAAAAAgAh07iQIoUZjzRAAAAlAEA AAsAAAAAAAAAAQAgAAAAigMAAF9yZWxzLy5yZWxzUEsBAhQACgAAAAAAh07iQAAAAAAAAAAAAAAA AAQAAAAAAAAAAAAQAAAAFgAAAGRycy9QSwECFAAUAAAACACHTuJAITiE6tkAAAALAQAADwAAAAAA AAABACAAAAA4AAAAZHJzL2Rvd25yZXYueG1sUEsBAhQAFAAAAAgAh07iQEwpJsf8AQAA7gMAAA4A AAAAAAAAAQAgAAAAPgEAAGRycy9lMm9Eb2MueG1sUEsFBgAAAAAGAAYAWQEAAKwFAAAAAA== " o:spid="_x0000_s1026" o:spt="202" stroked="f" style="position:absolute;left:0pt;margin-left:163.25pt;margin-top:272.75pt;height:51pt;width:154.55pt;mso-position-horizontal-relative:margin;mso-position-vertical-relative:margin;z-index:-251652096;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ascii="仿宋_GB2312" w:cs="仿宋_GB2312" w:eastAsia="仿宋_GB2312" w:hAnsi="仿宋_GB2312" w:hint="eastAsia"/>
          <w:sz w:val="28"/>
          <w:szCs w:val="28"/>
        </w:rPr>
        <w:t>根据委托方提供的《权属证件》所示，该评估车辆类型为</w:t>
      </w:r>
      <w:bookmarkStart w:id="5" w:name="车辆类型6"/>
      <w:r>
        <w:rPr>
          <w:rFonts w:ascii="仿宋_GB2312" w:cs="仿宋_GB2312" w:eastAsia="仿宋_GB2312" w:hAnsi="仿宋_GB2312" w:hint="eastAsia"/>
          <w:sz w:val="28"/>
          <w:szCs w:val="28"/>
        </w:rPr>
        <w:t>小型普通客车</w:t>
      </w:r>
      <w:bookmarkEnd w:id="5"/>
      <w:r>
        <w:rPr>
          <w:rFonts w:ascii="仿宋_GB2312" w:cs="仿宋_GB2312" w:eastAsia="仿宋_GB2312" w:hAnsi="仿宋_GB2312" w:hint="eastAsia"/>
          <w:sz w:val="28"/>
          <w:szCs w:val="28"/>
        </w:rPr>
        <w:t>，机动车号牌为</w:t>
      </w:r>
      <w:r>
        <w:rPr>
          <w:rFonts w:ascii="黑体" w:cs="黑体" w:eastAsia="黑体" w:hAnsi="黑体" w:hint="eastAsia"/>
          <w:sz w:val="30"/>
        </w:rPr>
        <w:rPr>
          <w:rFonts w:eastAsia="宋体" w:ascii="宋体"/>
        </w:rPr>
        <w:rPr>
          <w:shd w:fill=""/>
        </w:rPr>
        <w:t>津A123456</w:t>
      </w:r>
      <w:r>
        <w:rPr>
          <w:rFonts w:ascii="仿宋_GB2312" w:cs="仿宋_GB2312" w:eastAsia="仿宋_GB2312" w:hAnsi="仿宋_GB2312" w:hint="eastAsia"/>
          <w:sz w:val="28"/>
          <w:szCs w:val="28"/>
        </w:rPr>
        <w:t>，品牌型号为</w:t>
      </w:r>
      <w:r>
        <w:rPr>
          <w:rFonts w:ascii="黑体" w:cs="黑体" w:eastAsia="黑体" w:hAnsi="黑体" w:hint="eastAsia"/>
          <w:sz w:val="30"/>
        </w:rPr>
        <w:rPr>
          <w:rFonts w:eastAsia="宋体" w:ascii="宋体"/>
        </w:rPr>
        <w:rPr>
          <w:shd w:fill=""/>
        </w:rPr>
        <w:t>奥迪A5</w:t>
      </w:r>
      <w:r>
        <w:rPr>
          <w:rFonts w:ascii="仿宋_GB2312" w:cs="仿宋_GB2312" w:eastAsia="仿宋_GB2312" w:hAnsi="仿宋_GB2312" w:hint="eastAsia"/>
          <w:sz w:val="28"/>
          <w:szCs w:val="28"/>
        </w:rPr>
        <w:t>，发动机号为</w:t>
      </w:r>
      <w:r>
        <w:rPr>
          <w:rFonts w:ascii="黑体" w:cs="黑体" w:eastAsia="黑体" w:hAnsi="黑体" w:hint="eastAsia"/>
          <w:sz w:val="30"/>
        </w:rPr>
        <w:rPr>
          <w:rFonts w:eastAsia="宋体" w:ascii="宋体"/>
        </w:rPr>
        <w:rPr>
          <w:shd w:fill=""/>
        </w:rPr>
        <w:t>发动机号1234</w:t>
      </w:r>
      <w:r>
        <w:rPr>
          <w:rFonts w:ascii="仿宋_GB2312" w:cs="仿宋_GB2312" w:eastAsia="仿宋_GB2312" w:hAnsi="仿宋_GB2312" w:hint="eastAsia"/>
          <w:sz w:val="28"/>
          <w:szCs w:val="28"/>
        </w:rPr>
        <w:t>，车辆识别代码为</w:t>
      </w:r>
      <w:r>
        <w:rPr>
          <w:rFonts w:ascii="黑体" w:cs="黑体" w:eastAsia="黑体" w:hAnsi="黑体" w:hint="eastAsia"/>
          <w:sz w:val="30"/>
        </w:rPr>
        <w:rPr>
          <w:rFonts w:eastAsia="宋体" w:ascii="宋体"/>
        </w:rPr>
        <w:rPr>
          <w:shd w:fill=""/>
        </w:rPr>
        <w:t>识别代码1111</w:t>
      </w:r>
      <w:r>
        <w:rPr>
          <w:rFonts w:ascii="仿宋_GB2312" w:cs="仿宋_GB2312" w:eastAsia="仿宋_GB2312" w:hAnsi="仿宋_GB2312" w:hint="eastAsia"/>
          <w:sz w:val="28"/>
          <w:szCs w:val="28"/>
        </w:rPr>
        <w:t>，注册登记日期</w:t>
      </w:r>
      <w:r>
        <w:rPr>
          <w:rFonts w:ascii="黑体" w:cs="黑体" w:eastAsia="黑体" w:hAnsi="黑体" w:hint="eastAsia"/>
          <w:sz w:val="30"/>
        </w:rPr>
        <w:rPr>
          <w:rFonts w:eastAsia="宋体" w:ascii="宋体"/>
        </w:rPr>
        <w:rPr>
          <w:shd w:fill=""/>
        </w:rPr>
        <w:t>2020年11月23日</w:t>
      </w:r>
      <w:r>
        <w:rPr>
          <w:rFonts w:ascii="仿宋_GB2312" w:cs="仿宋_GB2312" w:eastAsia="仿宋_GB2312" w:hAnsi="仿宋_GB2312" w:hint="eastAsia"/>
          <w:sz w:val="28"/>
          <w:szCs w:val="28"/>
        </w:rPr>
        <w:t>，截止评估基准日，评估车辆已使用</w:t>
      </w:r>
      <w:bookmarkStart w:id="6" w:name="使用年限"/>
      <w:r>
        <w:rPr>
          <w:rFonts w:ascii="黑体" w:cs="黑体" w:eastAsia="黑体" w:hAnsi="黑体" w:hint="eastAsia"/>
          <w:sz w:val="30"/>
        </w:rPr>
        <w:rPr>
          <w:rFonts w:eastAsia="宋体" w:ascii="宋体"/>
        </w:rPr>
        <w:rPr>
          <w:shd w:fill=""/>
        </w:rPr>
        <w:t>0</w:t>
      </w:r>
      <w:r>
        <w:rPr>
          <w:rFonts w:ascii="仿宋_GB2312" w:cs="仿宋_GB2312" w:eastAsia="仿宋_GB2312" w:hAnsi="仿宋_GB2312" w:hint="eastAsia"/>
          <w:sz w:val="28"/>
          <w:szCs w:val="28"/>
        </w:rPr>
        <w:t>个月</w:t>
      </w:r>
      <w:bookmarkEnd w:id="6"/>
      <w:r>
        <w:rPr>
          <w:rFonts w:ascii="仿宋_GB2312" w:cs="仿宋_GB2312" w:eastAsia="仿宋_GB2312" w:hAnsi="仿宋_GB2312" w:hint="eastAsia"/>
          <w:sz w:val="28"/>
          <w:szCs w:val="28"/>
        </w:rPr>
        <w:t>。</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2、评估车辆权属情况：</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根据委托方提供的《权属证件》所示，评估车辆号牌为</w:t>
      </w:r>
      <w:r>
        <w:rPr>
          <w:rFonts w:ascii="黑体" w:cs="黑体" w:eastAsia="黑体" w:hAnsi="黑体" w:hint="eastAsia"/>
          <w:sz w:val="30"/>
          <w:szCs w:val="24"/>
        </w:rPr>
        <w:rPr>
          <w:rFonts w:eastAsia="宋体" w:ascii="宋体"/>
        </w:rPr>
        <w:rPr>
          <w:shd w:fill=""/>
        </w:rPr>
        <w:t>津A123456</w:t>
      </w:r>
      <w:r>
        <w:rPr>
          <w:rFonts w:ascii="仿宋_GB2312" w:cs="仿宋_GB2312" w:eastAsia="仿宋_GB2312" w:hAnsi="仿宋_GB2312" w:hint="eastAsia"/>
          <w:sz w:val="28"/>
          <w:szCs w:val="28"/>
        </w:rPr>
        <w:t>，机动车所有权人为</w:t>
      </w:r>
      <w:r>
        <w:rPr>
          <w:rFonts w:hint="eastAsia"/>
          <w:sz w:val="30"/>
          <w:szCs w:val="28"/>
        </w:rPr>
        <w:rPr>
          <w:rFonts w:eastAsia="宋体" w:ascii="宋体"/>
        </w:rPr>
        <w:rPr>
          <w:shd w:fill=""/>
        </w:rPr>
        <w:t>123123</w:t>
      </w:r>
      <w:r>
        <w:rPr>
          <w:rFonts w:ascii="仿宋_GB2312" w:cs="仿宋_GB2312" w:eastAsia="仿宋_GB2312" w:hAnsi="仿宋_GB2312" w:hint="eastAsia"/>
          <w:sz w:val="28"/>
          <w:szCs w:val="28"/>
        </w:rPr>
        <w:t>，车辆使用性质为</w:t>
      </w:r>
      <w:r>
        <w:rPr>
          <w:rFonts w:ascii="黑体" w:cs="黑体" w:eastAsia="黑体" w:hAnsi="黑体" w:hint="eastAsia"/>
          <w:sz w:val="30"/>
          <w:szCs w:val="24"/>
        </w:rPr>
        <w:rPr>
          <w:rFonts w:eastAsia="宋体" w:ascii="宋体"/>
        </w:rPr>
        <w:rPr>
          <w:shd w:fill=""/>
        </w:rPr>
        <w:t>非运营</w:t>
      </w:r>
      <w:r>
        <w:rPr>
          <w:rFonts w:ascii="仿宋_GB2312" w:cs="仿宋_GB2312" w:eastAsia="仿宋_GB2312" w:hAnsi="仿宋_GB2312" w:hint="eastAsia"/>
          <w:sz w:val="28"/>
          <w:szCs w:val="28"/>
        </w:rPr>
        <w:t>。</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四、评估目的：</w:t>
      </w:r>
    </w:p>
    <w:p>
      <w:pPr>
        <w:rPr>
          <w:rFonts w:ascii="仿宋_GB2312" w:cs="仿宋_GB2312" w:eastAsia="仿宋_GB2312" w:hAnsi="仿宋_GB2312"/>
          <w:sz w:val="28"/>
          <w:szCs w:val="28"/>
        </w:rPr>
      </w:pPr>
      <w:r>
        <w:rPr>
          <w:rFonts w:hint="eastAsia"/>
          <w:sz w:val="28"/>
          <w:szCs w:val="28"/>
        </w:rPr>
        <w:t>为鉴定评估委托方确定涉案评估对象车辆损失与交通事故之间因果关系，提供参考依据</w:t>
      </w:r>
      <w:r>
        <w:rPr>
          <w:sz w:val="16"/>
        </w:rPr>
        <mc:AlternateContent>
          <mc:Choice Requires="wps">
            <w:drawing>
              <wp:anchor allowOverlap="1" behindDoc="1" distB="0" distL="114300" distR="114300" distT="0" layoutInCell="1" locked="0" relativeHeight="251663360" simplePos="0">
                <wp:simplePos x="0" y="0"/>
                <wp:positionH relativeFrom="margin">
                  <wp:posOffset>3130550</wp:posOffset>
                </wp:positionH>
                <wp:positionV relativeFrom="margin">
                  <wp:posOffset>5854700</wp:posOffset>
                </wp:positionV>
                <wp:extent cx="1962785" cy="647700"/>
                <wp:effectExtent b="3175" l="6350" r="2540" t="6350"/>
                <wp:wrapNone/>
                <wp:docPr id="12"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2" o:gfxdata="UEsFBgAAAAAAAAAAAAAAAAAAAAAAAFBLAwQKAAAAAACHTuJAAAAAAAAAAAAAAAAABAAAAGRycy9Q SwMEFAAAAAgAh07iQDrIbf/aAAAADAEAAA8AAABkcnMvZG93bnJldi54bWxNj01LxDAQhu+C/yGM 4GVxk8ZVtrXpIgteBMFdRa/ZZmzLNpOSZD/8944nvc0wD+88b706+1EcMaYhkIFirkAgtcEN1Bl4 f3u6WYJI2ZKzYyA08I0JVs3lRW0rF060weM2d4JDKFXWQJ/zVEmZ2h69TfMwIfHtK0RvM6+xky7a E4f7UWql7qW3A/GH3k647rHdbw/ewOMUP+zev3osP91sPdvIl7tnacz1VaEeQGQ85z8YfvVZHRp2 2oUDuSRGA4vylrtkA6XWPDCxVLoAsWNU6YUC2dTyf4nmB1BLAwQUAAAACACHTuJAWKE2JfwBAADu AwAADgAAAGRycy9lMm9Eb2MueG1srVPBbtswDL0P2D8Iui92gzXpjDhF1q67dFuBZuiZkeTYmyVq khI7fz9KUdJguw3LQYgo8vG9R3pxO+qe7ZXzHZqaX01KzpQRKDuzrfn39cO7G858ACOhR6NqflCe 3y7fvlkMtlJTbLGXyjECMb4abM3bEGxVFF60SoOfoFWGHht0GgJd3baQDgZC130xLctZMaCT1qFQ 3lP0/vjIlwm/aZQI35rGq8D6mhO3kE6Xzk08i+UCqq0D23Yi04B/YKGhM9T0DHUPAdjOdX9B6U44 9NiEiUBdYNN0QiUNpOaq/EPNcwtWJS1kjrdnm/z/gxVf90+OdZJmN+XMgKYZvZClKxcYRciewfqK sp4t5YXxI46UmqR6+4jip2cG71owW7XyluyOr68h53BoFUhifBFOutYHS71SdK3G8El2qZY6Fhct j/19bL4ZvqCkEtgFTATGxunoObnIiBWN93AeKSEyEal+mE3nN9ecCXqbvZ/PyzTzAqpTtXU+fFao WfxTc0caEjrsH32IbKA6pWRqkc2RVxg3Y7Zog/JAJAdapZr7XztwinzY6TukzSOVjUOdjY33yDvC rscXcDb3DsT6qT+tUiKQdkrmwYD8QUC6pw3dQ8+uS/rFERHFnJzJHlFjrbcrsuuhS0qir0eeWQkt VarOH0Dc2st7ynr9TJe/AV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aAAAADAEAAA8AAAAA AAAAAQAgAAAAOAAAAGRycy9kb3ducmV2LnhtbFBLAQIUABQAAAAIAIdO4kBYoTYl/AEAAO4DAAAO AAAAAAAAAAEAIAAAAD8BAABkcnMvZTJvRG9jLnhtbFBLBQYAAAAABgAGAFkBAACtBQAAAAA= " o:spid="_x0000_s1026" o:spt="202" stroked="f" style="position:absolute;left:0pt;margin-left:246.5pt;margin-top:461pt;height:51pt;width:154.55pt;mso-position-horizontal-relative:margin;mso-position-vertical-relative:margin;z-index:-251653120;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五、评估基准日：</w:t>
      </w:r>
    </w:p>
    <w:p>
      <w:pPr>
        <w:rPr>
          <w:rFonts w:ascii="宋体" w:cs="仿宋_GB2312" w:hAnsi="宋体"/>
          <w:b/>
          <w:color w:val="FF0000"/>
          <w:sz w:val="28"/>
          <w:szCs w:val="28"/>
        </w:rPr>
      </w:pPr>
      <w:r>
        <w:rPr>
          <w:rFonts w:ascii="黑体" w:cs="黑体" w:eastAsia="黑体" w:hAnsi="黑体" w:hint="eastAsia"/>
          <w:sz w:val="30"/>
          <w:szCs w:val="24"/>
        </w:rPr>
        <w:rPr>
          <w:rFonts w:eastAsia="宋体" w:ascii="宋体"/>
        </w:rPr>
        <w:rPr>
          <w:shd w:fill=""/>
        </w:rPr>
        <w:t>2020年11月23日</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六、评估依据：</w:t>
      </w:r>
    </w:p>
    <w:p>
      <w:pPr>
        <w:ind w:firstLine="281"/>
        <w:rPr>
          <w:rFonts w:ascii="仿宋" w:eastAsia="仿宋" w:hAnsi="仿宋"/>
          <w:b/>
          <w:sz w:val="28"/>
          <w:szCs w:val="28"/>
        </w:rPr>
      </w:pPr>
      <w:r>
        <w:rPr>
          <w:rFonts w:ascii="仿宋" w:eastAsia="仿宋" w:hAnsi="仿宋" w:hint="eastAsia"/>
          <w:b/>
          <w:sz w:val="28"/>
          <w:szCs w:val="28"/>
        </w:rPr>
        <w:t>（一）有关法律、法规、政策文件和技术规程：</w:t>
      </w:r>
    </w:p>
    <w:p>
      <w:pPr>
        <w:ind w:firstLine="420"/>
        <w:rPr>
          <w:rFonts w:ascii="仿宋" w:eastAsia="仿宋" w:hAnsi="仿宋"/>
          <w:sz w:val="28"/>
          <w:szCs w:val="28"/>
        </w:rPr>
      </w:pPr>
      <w:r>
        <w:rPr>
          <w:rFonts w:ascii="仿宋" w:eastAsia="仿宋" w:hAnsi="仿宋" w:hint="eastAsia"/>
          <w:sz w:val="28"/>
          <w:szCs w:val="28"/>
        </w:rPr>
        <w:t xml:space="preserve"> 1．《中华人民共和国资产评估法》主席令第四十六号；</w:t>
      </w:r>
    </w:p>
    <w:p>
      <w:pPr>
        <w:ind w:firstLine="420"/>
        <w:rPr>
          <w:rFonts w:ascii="仿宋" w:eastAsia="仿宋" w:hAnsi="仿宋"/>
          <w:sz w:val="28"/>
          <w:szCs w:val="28"/>
        </w:rPr>
      </w:pPr>
      <w:r>
        <w:rPr>
          <w:rFonts w:ascii="仿宋" w:eastAsia="仿宋" w:hAnsi="仿宋" w:hint="eastAsia"/>
          <w:sz w:val="28"/>
          <w:szCs w:val="28"/>
        </w:rPr>
        <w:t xml:space="preserve"> 2．《中华人民共和国价格法》；</w:t>
      </w:r>
    </w:p>
    <w:p>
      <w:pPr>
        <w:ind w:firstLine="420"/>
        <w:rPr>
          <w:rFonts w:ascii="仿宋" w:eastAsia="仿宋" w:hAnsi="仿宋"/>
          <w:sz w:val="28"/>
          <w:szCs w:val="28"/>
        </w:rPr>
      </w:pPr>
      <w:r>
        <w:rPr>
          <w:rFonts w:ascii="仿宋" w:eastAsia="仿宋" w:hAnsi="仿宋" w:hint="eastAsia"/>
          <w:sz w:val="28"/>
          <w:szCs w:val="28"/>
        </w:rPr>
        <w:t xml:space="preserve"> 3．《天津市涉案财物价格鉴定管理办法》；</w:t>
      </w:r>
    </w:p>
    <w:p>
      <w:pPr>
        <w:ind w:firstLine="560"/>
        <w:rPr>
          <w:rFonts w:ascii="仿宋" w:eastAsia="仿宋" w:hAnsi="仿宋"/>
          <w:sz w:val="28"/>
          <w:szCs w:val="28"/>
        </w:rPr>
      </w:pPr>
      <w:r>
        <w:rPr>
          <w:rFonts w:ascii="仿宋" w:eastAsia="仿宋" w:hAnsi="仿宋" w:hint="eastAsia"/>
          <w:sz w:val="28"/>
          <w:szCs w:val="28"/>
        </w:rPr>
        <w:t>4．《价格鉴定行为规范（2010版）》；</w:t>
      </w:r>
    </w:p>
    <w:p>
      <w:pPr>
        <w:ind w:firstLine="560"/>
        <w:rPr>
          <w:rFonts w:ascii="仿宋" w:eastAsia="仿宋" w:hAnsi="仿宋"/>
          <w:sz w:val="28"/>
          <w:szCs w:val="28"/>
        </w:rPr>
      </w:pPr>
      <w:r>
        <w:rPr>
          <w:rFonts w:ascii="仿宋" w:eastAsia="仿宋" w:hAnsi="仿宋" w:hint="eastAsia"/>
          <w:sz w:val="28"/>
          <w:szCs w:val="28"/>
        </w:rPr>
        <w:t>5．《天津市道路交通事故车物损失价格鉴定操作规程》；</w:t>
      </w:r>
    </w:p>
    <w:p>
      <w:pPr>
        <w:ind w:firstLine="560"/>
        <w:rPr>
          <w:rFonts w:ascii="仿宋" w:eastAsia="仿宋" w:hAnsi="仿宋"/>
          <w:sz w:val="28"/>
          <w:szCs w:val="28"/>
        </w:rPr>
      </w:pPr>
      <w:r>
        <w:rPr>
          <w:rFonts w:ascii="仿宋" w:eastAsia="仿宋" w:hAnsi="仿宋" w:hint="eastAsia"/>
          <w:sz w:val="28"/>
          <w:szCs w:val="28"/>
        </w:rPr>
        <w:t>6．《机动车登记规定》公安部令第124号；</w:t>
      </w:r>
    </w:p>
    <w:p>
      <w:pPr>
        <w:ind w:firstLine="560"/>
        <w:rPr>
          <w:rFonts w:ascii="仿宋" w:eastAsia="仿宋" w:hAnsi="仿宋"/>
          <w:sz w:val="28"/>
          <w:szCs w:val="28"/>
        </w:rPr>
      </w:pPr>
      <w:r>
        <w:rPr>
          <w:rFonts w:ascii="仿宋" w:eastAsia="仿宋" w:hAnsi="仿宋" w:hint="eastAsia"/>
          <w:sz w:val="28"/>
          <w:szCs w:val="28"/>
        </w:rPr>
        <w:t>7.《二手车鉴定评估技术规范》GB/T30323-2013</w:t>
      </w:r>
    </w:p>
    <w:p>
      <w:pPr>
        <w:ind w:firstLine="560"/>
        <w:rPr>
          <w:rFonts w:ascii="仿宋" w:eastAsia="仿宋" w:hAnsi="仿宋"/>
          <w:sz w:val="28"/>
          <w:szCs w:val="28"/>
        </w:rPr>
      </w:pPr>
      <w:r>
        <w:rPr>
          <w:rFonts w:ascii="仿宋" w:eastAsia="仿宋" w:hAnsi="仿宋" w:hint="eastAsia"/>
          <w:sz w:val="28"/>
          <w:szCs w:val="28"/>
        </w:rPr>
        <w:t>8.《机动车运行安全技术条件》GB7258-2017;</w:t>
      </w:r>
    </w:p>
    <w:p>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pPr>
        <w:ind w:firstLine="560"/>
        <w:rPr>
          <w:rFonts w:ascii="仿宋" w:eastAsia="仿宋" w:hAnsi="仿宋"/>
          <w:sz w:val="28"/>
          <w:szCs w:val="28"/>
        </w:rPr>
      </w:pPr>
      <w:r>
        <w:rPr>
          <w:rFonts w:ascii="仿宋" w:eastAsia="仿宋" w:hAnsi="仿宋" w:hint="eastAsia"/>
          <w:sz w:val="28"/>
          <w:szCs w:val="28"/>
        </w:rPr>
        <w:t>10.《事故汽车修复技术规范》JT/T795-2011;</w:t>
      </w:r>
    </w:p>
    <w:p>
      <w:pPr>
        <w:ind w:firstLine="560"/>
        <w:rPr>
          <w:rFonts w:ascii="仿宋" w:eastAsia="仿宋" w:hAnsi="仿宋"/>
          <w:sz w:val="28"/>
          <w:szCs w:val="28"/>
        </w:rPr>
      </w:pPr>
      <w:r>
        <w:rPr>
          <w:rFonts w:ascii="仿宋" w:eastAsia="仿宋" w:hAnsi="仿宋" w:hint="eastAsia"/>
          <w:sz w:val="28"/>
          <w:szCs w:val="28"/>
        </w:rPr>
        <w:t>11.《天津市汽车维修工时定额》；</w:t>
      </w:r>
    </w:p>
    <w:p>
      <w:pPr>
        <w:ind w:firstLine="560"/>
        <w:rPr>
          <w:rFonts w:ascii="仿宋" w:eastAsia="仿宋" w:hAnsi="仿宋"/>
          <w:sz w:val="28"/>
          <w:szCs w:val="28"/>
        </w:rPr>
      </w:pPr>
      <w:r>
        <w:rPr>
          <w:rFonts w:ascii="仿宋" w:eastAsia="仿宋" w:hAnsi="仿宋" w:hint="eastAsia"/>
          <w:sz w:val="28"/>
          <w:szCs w:val="28"/>
        </w:rPr>
        <w:t>12.《天津市事故车辆修复工时定额标准》；</w:t>
      </w:r>
    </w:p>
    <w:p>
      <w:pPr>
        <w:ind w:firstLine="560"/>
        <w:rPr>
          <w:rFonts w:ascii="仿宋" w:eastAsia="仿宋" w:hAnsi="仿宋"/>
          <w:sz w:val="28"/>
          <w:szCs w:val="28"/>
        </w:rPr>
      </w:pPr>
      <w:r>
        <w:rPr>
          <w:rFonts w:ascii="仿宋" w:eastAsia="仿宋" w:hAnsi="仿宋" w:hint="eastAsia"/>
          <w:sz w:val="28"/>
          <w:szCs w:val="28"/>
        </w:rPr>
        <w:t>13.其他相关法律、法规及政策文件。</w:t>
      </w:r>
    </w:p>
    <w:p>
      <w:pPr>
        <w:rPr>
          <w:rFonts w:ascii="仿宋_GB2312" w:cs="仿宋_GB2312" w:eastAsia="仿宋_GB2312" w:hAnsi="仿宋_GB2312"/>
          <w:b/>
          <w:bCs/>
          <w:sz w:val="28"/>
          <w:szCs w:val="28"/>
        </w:rPr>
      </w:pPr>
      <w:r>
        <w:rPr>
          <w:sz w:val="18"/>
        </w:rPr>
        <mc:AlternateContent>
          <mc:Choice Requires="wps">
            <w:drawing>
              <wp:anchor allowOverlap="1" behindDoc="1" distB="0" distL="114300" distR="114300" distT="0" layoutInCell="1" locked="0" relativeHeight="251662336" simplePos="0">
                <wp:simplePos x="0" y="0"/>
                <wp:positionH relativeFrom="margin">
                  <wp:posOffset>1911350</wp:posOffset>
                </wp:positionH>
                <wp:positionV relativeFrom="margin">
                  <wp:posOffset>2930525</wp:posOffset>
                </wp:positionV>
                <wp:extent cx="1962785" cy="647700"/>
                <wp:effectExtent b="3175" l="6350" r="2540" t="6350"/>
                <wp:wrapNone/>
                <wp:docPr id="11"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3" o:gfxdata="UEsFBgAAAAAAAAAAAAAAAAAAAAAAAFBLAwQKAAAAAACHTuJAAAAAAAAAAAAAAAAABAAAAGRycy9Q SwMEFAAAAAgAh07iQPGVcb3aAAAACwEAAA8AAABkcnMvZG93bnJldi54bWxNj09LxDAUxO+C3yE8 wcviJnFt0drXRRa8CIK7il6zzbMt27yUJPvHb288rcdhhpnf1MuTG8WBQhw8I+i5AkHcejtwh/Dx /nxzDyImw9aMngnhhyIsm8uL2lTWH3lNh03qRC7hWBmEPqWpkjK2PTkT534izt63D86kLEMnbTDH XO5GeatUKZ0ZOC/0ZqJVT+1us3cIT1P4NDv35ujhy85Ws7V8LV4k4vWVVo8gEp3SOQx/+Bkdmsy0 9Xu2UYwIC6Xzl4RwV+oCRE6UWmkQW4SiXBQgm1r+/9D8AlBLAwQUAAAACACHTuJAey6WefwBAADu AwAADgAAAGRycy9lMm9Eb2MueG1srVPBctMwEL0zwz9odCd2Ak2KJ04ntJRLgc40TM8bSY4NllZI Suz8fVeyk2bgxuCDxpJ23773drW86XXLDsr5Bk3Jp5OcM2UEysbsSv5jc//umjMfwEho0aiSH5Xn N6u3b5adLdQMa2ylcoxAjC86W/I6BFtkmRe10uAnaJWhywqdhkBbt8ukg47QdZvN8nyedeikdSiU 93R6N1zyVcKvKiXC96ryKrC25MQtpNWldRvXbLWEYufA1o0YacA/sNDQGCp6hrqDAGzvmr+gdCMc eqzCRKDOsKoaoZIGUjPN/1DzVINVSQuZ4+3ZJv//YMW3w6NjjaTeTTkzoKlHz2Tp2gU2fR/t6awv KOrJUlzoP2FPoUmqtw8ofnlm8LYGs1Nrb8nuePt65Bx2tQJJjC+Ok67N0VKtdLpRffgsm5RLFbOL kkN9H4tvu68oKQX2AROBvnI6ek4uMmJF7T2eW0qITESqH+ezxfUVZ4Lu5h8Wizz1PIPilG2dD18U ahZ/Su5IQ0KHw4MPkQ0Up5CRWmQz8Ar9th8t2qI8EsmORqnk/vcenCIf9voWafJIZeVQj8bGfeQd YTf9Mzg71g7E+rE9jVIikGZKjo0B+ZOAdEsTeoCWXeX0xRYRxTF4JDugxlxv12TXfZOURF8HnqMS GqqUPT6AOLWX+xT1+kxXL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PGVcb3aAAAACwEAAA8AAAAA AAAAAQAgAAAAOAAAAGRycy9kb3ducmV2LnhtbFBLAQIUABQAAAAIAIdO4kB7LpZ5/AEAAO4DAAAO AAAAAAAAAAEAIAAAAD8BAABkcnMvZTJvRG9jLnhtbFBLBQYAAAAABgAGAFkBAACtBQAAAAA= " o:spid="_x0000_s1026" o:spt="202" stroked="f" style="position:absolute;left:0pt;margin-left:150.5pt;margin-top:230.75pt;height:51pt;width:154.55pt;mso-position-horizontal-relative:margin;mso-position-vertical-relative:margin;z-index:-251654144;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rFonts w:ascii="仿宋_GB2312" w:cs="仿宋_GB2312" w:eastAsia="仿宋_GB2312" w:hAnsi="仿宋_GB2312" w:hint="eastAsia"/>
          <w:b/>
          <w:bCs/>
          <w:sz w:val="28"/>
          <w:szCs w:val="28"/>
        </w:rPr>
        <w:t xml:space="preserve">   （二）委托方提供的有关资料：</w:t>
      </w:r>
      <w:r>
        <w:rPr>
          <w:sz w:val="18"/>
        </w:rPr>
        <mc:AlternateContent>
          <mc:Choice Requires="wps">
            <w:drawing>
              <wp:anchor allowOverlap="1" behindDoc="1" distB="0" distL="114300" distR="114300" distT="0" layoutInCell="1" locked="0" relativeHeight="251661312" simplePos="0">
                <wp:simplePos x="0" y="0"/>
                <wp:positionH relativeFrom="margin">
                  <wp:posOffset>3130550</wp:posOffset>
                </wp:positionH>
                <wp:positionV relativeFrom="margin">
                  <wp:posOffset>5854700</wp:posOffset>
                </wp:positionV>
                <wp:extent cx="1962785" cy="647700"/>
                <wp:effectExtent b="3175" l="6350" r="2540" t="6350"/>
                <wp:wrapNone/>
                <wp:docPr id="10"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4" o:gfxdata="UEsFBgAAAAAAAAAAAAAAAAAAAAAAAFBLAwQKAAAAAACHTuJAAAAAAAAAAAAAAAAABAAAAGRycy9Q SwMEFAAAAAgAh07iQDrIbf/aAAAADAEAAA8AAABkcnMvZG93bnJldi54bWxNj01LxDAQhu+C/yGM 4GVxk8ZVtrXpIgteBMFdRa/ZZmzLNpOSZD/8944nvc0wD+88b706+1EcMaYhkIFirkAgtcEN1Bl4 f3u6WYJI2ZKzYyA08I0JVs3lRW0rF060weM2d4JDKFXWQJ/zVEmZ2h69TfMwIfHtK0RvM6+xky7a E4f7UWql7qW3A/GH3k647rHdbw/ewOMUP+zev3osP91sPdvIl7tnacz1VaEeQGQ85z8YfvVZHRp2 2oUDuSRGA4vylrtkA6XWPDCxVLoAsWNU6YUC2dTyf4nmB1BLAwQUAAAACACHTuJAMbdmOvwBAADu AwAADgAAAGRycy9lMm9Eb2MueG1srVPBbtswDL0P2D8Iui92gjbpjDhF1q67dGuBZuiZkeTYmyVq khI7fz9KdtJguw3zQbAk8vG9R2p52+uWHZTzDZqSTyc5Z8oIlI3Zlfz75uHDDWc+gJHQolElPyrP b1fv3y07W6gZ1thK5RiBGF90tuR1CLbIMi9qpcFP0CpDlxU6DYG2bpdJBx2h6zab5fk869BJ61Ao 7+n0frjkq4RfVUqEp6ryKrC25MQtpNWldRvXbLWEYufA1o0YacA/sNDQGCp6hrqHAGzvmr+gdCMc eqzCRKDOsKoaoZIGUjPN/1DzUoNVSQuZ4+3ZJv//YMW3w7NjjaTekT0GNPXolSxdu8CmV9GezvqC ol4sxYX+E/YUmqR6+4jip2cG72owO7X2luyOt29HzmFXK5DE+OI46docLdVKpxvVh8+ySblUMbso OdT3sfi2+4qSUmAfMBHoK6ej5+QiI1bE/3huKSEyEal+nM8WN9ecCbqbXy0Weep5BsUp2zofvijU LP6U3JGGhA6HRx8iGyhOISO1yGbgFfptP1q0RXkkkh2NUsn9rz04RT7s9R3S5JHKyqEejY37yDvC bvpXcHasHYj1c3sapUQgzZQcGwPyBwHplib0AC27zumLLSKKY/BIdkCNud6uya6HJimJvg48RyU0 VCl7fABxai/3Kertma5+A1BLAwQKAAAAAACHTuJAAAAAAAAAAAAAAAAABgAAAF9yZWxzL1BLAwQU AAAACACHTuJAihRmPNEAAACUAQAACwAAAF9yZWxzLy5yZWxzpZDBasMwDIbvg72D0X1xmsMYo04v o9Br6R7A2IpjGltGMtn69vMOg2X0tqN+oe8T//7wmRa1IkukbGDX9aAwO/IxBwPvl+PTCyipNnu7 UEYDNxQ4jI8P+zMutrYjmWMR1ShZDMy1lletxc2YrHRUMLfNRJxsbSMHXay72oB66Ptnzb8ZMG6Y 6uQN8MkPoC630sx/2Ck6JqGpdo6SpmmK7h5VB7Zlju7INuEbuUazHLAa8CwaB2pZ134EfV+/+6fe 00c+47rVfoeM649Xb7ocvwBQSwMEFAAAAAgAh07iQH7m5SD3AAAA4QEAABMAAABbQ29udGVudF9U eXBlc10ueG1slZFBTsMwEEX3SNzB8hYlTrtACCXpgrRLQKgcYGRPEotkbHlMaG+Pk7YbRJFY2jP/ vye73BzGQUwY2Dqq5CovpEDSzljqKvm+32UPUnAEMjA4wkoekeWmvr0p90ePLFKauJJ9jP5RKdY9 jsC580hp0rowQkzH0CkP+gM6VOuiuFfaUUSKWZw7ZF022MLnEMX2kK5PJgEHluLptDizKgneD1ZD TKZqIvODkp0JeUouO9xbz3dJQ6pfCfPkOuCce0lPE6xB8QohPsOYNJQJrIz7ooBT/nfJbDly5trW asybwE2KveF0sbrWjmvXOP3f8u2SunSr5YPqb1BLAQIUABQAAAAIAIdO4kB+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aAAAADAEAAA8AAAAA AAAAAQAgAAAAOAAAAGRycy9kb3ducmV2LnhtbFBLAQIUABQAAAAIAIdO4kAxt2Y6/AEAAO4DAAAO AAAAAAAAAAEAIAAAAD8BAABkcnMvZTJvRG9jLnhtbFBLBQYAAAAABgAGAFkBAACtBQAAAAA= " o:spid="_x0000_s1026" o:spt="202" stroked="f" style="position:absolute;left:0pt;margin-left:246.5pt;margin-top:461pt;height:51pt;width:154.55pt;mso-position-horizontal-relative:margin;mso-position-vertical-relative:margin;z-index:-251655168;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p>
    <w:p>
      <w:pPr>
        <w:ind w:firstLine="560"/>
        <w:rPr>
          <w:rFonts w:ascii="仿宋_GB2312" w:cs="仿宋_GB2312" w:eastAsia="仿宋_GB2312" w:hAnsi="仿宋_GB2312"/>
          <w:bCs/>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七、评估原则：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1、合法性原则；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2、独立性原则；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3、客观性原则；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4、科学性原则；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5、专业性原则；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6、公正性原则。</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八、鉴定评估流程：</w:t>
      </w:r>
    </w:p>
    <w:p>
      <w:pPr>
        <w:keepNext w:val="0"/>
        <w:keepLines w:val="0"/>
        <w:widowControl/>
        <w:suppressLineNumbers w:val="0"/>
        <w:jc w:val="left"/>
        <w:rPr>
          <w:rFonts w:ascii="仿宋_GB2312" w:cs="仿宋_GB2312" w:eastAsia="仿宋_GB2312" w:hAnsi="仿宋_GB2312"/>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鉴定评估流程</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十、鉴定评估过程与综合分析：</w:t>
      </w:r>
    </w:p>
    <w:p>
      <w:pPr>
        <w:keepNext w:val="0"/>
        <w:keepLines w:val="0"/>
        <w:widowControl/>
        <w:suppressLineNumbers w:val="0"/>
        <w:jc w:val="left"/>
        <w:rPr>
          <w:rFonts w:ascii="仿宋_GB2312" w:cs="仿宋_GB2312" w:eastAsia="仿宋_GB2312" w:hAnsi="仿宋_GB2312"/>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鉴定评估过程与综合分析</w:t>
      </w:r>
    </w:p>
    <w:p>
      <w:pPr>
        <w:rPr>
          <w:rFonts w:ascii="仿宋_GB2312" w:cs="仿宋_GB2312" w:eastAsia="仿宋_GB2312" w:hAnsi="仿宋_GB2312" w:hint="eastAsia"/>
          <w:b/>
          <w:bCs/>
          <w:sz w:val="28"/>
          <w:szCs w:val="28"/>
        </w:rPr>
      </w:pPr>
      <w:r>
        <w:rPr>
          <w:rFonts w:ascii="仿宋_GB2312" w:cs="仿宋_GB2312" w:eastAsia="仿宋_GB2312" w:hAnsi="仿宋_GB2312" w:hint="eastAsia"/>
          <w:b/>
          <w:bCs/>
          <w:sz w:val="28"/>
          <w:szCs w:val="28"/>
        </w:rPr>
        <w:t>十一、鉴定评估结果：</w:t>
      </w:r>
    </w:p>
    <w:p>
      <w:pPr>
        <w:keepNext w:val="0"/>
        <w:keepLines w:val="0"/>
        <w:widowControl/>
        <w:suppressLineNumbers w:val="0"/>
        <w:jc w:val="left"/>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鉴定评估结果</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十二、评估报告使用与效力：</w:t>
      </w:r>
    </w:p>
    <w:p>
      <w:pPr>
        <w:pStyle w:val="9"/>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本鉴定评估报告自提交之日起，</w:t>
      </w:r>
      <w:r>
        <w:rPr>
          <w:rFonts w:ascii="仿宋_GB2312" w:cs="仿宋_GB2312" w:eastAsia="仿宋_GB2312" w:hAnsi="仿宋_GB2312" w:hint="eastAsia"/>
          <w:b/>
          <w:color w:val="FF0000"/>
          <w:sz w:val="28"/>
          <w:szCs w:val="28"/>
        </w:rPr>
        <w:t>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仿宋_GB2312" w:cs="仿宋_GB2312" w:eastAsia="仿宋_GB2312" w:hAnsi="仿宋_GB2312" w:hint="eastAsia"/>
          <w:b/>
          <w:color w:val="FF0000"/>
          <w:sz w:val="28"/>
          <w:szCs w:val="28"/>
        </w:rPr>
        <w:t>天。</w:t>
      </w:r>
    </w:p>
    <w:p>
      <w:pPr>
        <w:pStyle w:val="9"/>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本鉴定评估报告书盖有骑缝章；如涂改、换页、复印均无效。</w:t>
      </w:r>
    </w:p>
    <w:p>
      <w:pPr>
        <w:pStyle w:val="9"/>
        <w:numPr>
          <w:ilvl w:val="0"/>
          <w:numId w:val="2"/>
        </w:numPr>
        <w:rPr>
          <w:rFonts w:ascii="仿宋_GB2312" w:cs="仿宋_GB2312" w:eastAsia="仿宋_GB2312" w:hAnsi="仿宋_GB2312" w:hint="eastAsia"/>
          <w:sz w:val="28"/>
          <w:szCs w:val="28"/>
        </w:rPr>
      </w:pPr>
      <w:r>
        <w:rPr>
          <w:rFonts w:ascii="仿宋_GB2312" w:cs="仿宋_GB2312" w:eastAsia="仿宋_GB2312" w:hAnsi="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十二、评估人员：</w:t>
      </w:r>
      <w:r>
        <w:rPr>
          <w:rFonts w:ascii="仿宋_GB2312" w:cs="仿宋_GB2312" w:eastAsia="仿宋_GB2312" w:hAnsi="仿宋_GB2312"/>
          <w:b/>
          <w:sz w:val="28"/>
          <w:szCs w:val="28"/>
        </w:rPr>
        <mc:AlternateContent>
          <mc:Choice Requires="wps">
            <w:drawing>
              <wp:anchor allowOverlap="1" behindDoc="1" distB="0" distL="114300" distR="114300" distT="0" layoutInCell="1" locked="0" relativeHeight="251665408" simplePos="0">
                <wp:simplePos x="0" y="0"/>
                <wp:positionH relativeFrom="margin">
                  <wp:posOffset>1835150</wp:posOffset>
                </wp:positionH>
                <wp:positionV relativeFrom="margin">
                  <wp:posOffset>3368675</wp:posOffset>
                </wp:positionV>
                <wp:extent cx="1962785" cy="647700"/>
                <wp:effectExtent b="3175" l="6350" r="2540" t="6350"/>
                <wp:wrapNone/>
                <wp:docPr id="9"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15"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CKvwu38AQAA 7QMAAA4AAABkcnMvZTJvRG9jLnhtbK1TwW7bMAy9D9g/CLovdoIlaY04Rdauu3RrgWbomZHk2Jsl apISO38/SnHSYLsVzUGIKPLxvUd6cdPrlu2V8w2ako9HOWfKCJSN2Zb85/r+0xVnPoCR0KJRJT8o z2+WHz8sOluoCdbYSuUYgRhfdLbkdQi2yDIvaqXBj9AqQ48VOg2Brm6bSQcdoes2m+T5LOvQSetQ KO8pend85MuEX1VKhMeq8iqwtuTELaTTpXMTz2y5gGLrwNaNGGjAG1hoaAw1PUPdQQC2c81/ULoR Dj1WYSRQZ1hVjVBJA6kZ5/+oea7BqqSFzPH2bJN/P1jxY//kWCNLfs2ZAU0jeiFHVy6w8TS601lf UNKzpbTQf8GeppyUevuA4rdnBm9rMFu18pbcjq+vIeewqxVIInwRTrLWB0u9UnSt+vBVNqmWOmYX LY/9fWy+6b6jpBLYBUwE+srpaDmZyIgVTfdwnighMhGpXs8m86spZ4LeZp/n8zyNPIPiVG2dD98U ahb/lNyRhoQO+wcfIhsoTikDtcjmyCv0m36waIPyQCQ72qSS+z87cIp82OlbpMUjlZVDPRgb75F3 hF33L+Ds0DsQ66f2tEmJQFopOQwG5C8C0i0t6B5aNs3pF0dEFIfkgewRNdZ6uyK77pukJPp65Dko oZ1K1cP+x6W9vKes1690+RdQSwMECgAAAAAAh07iQAAAAAAAAAAAAAAAAAYAAABfcmVscy9QSwME FAAAAAgAh07iQIoUZjzRAAAAlAEAAAsAAABfcmVscy8ucmVsc6WQwWrDMAyG74O9g9F9cZrDGKNO L6PQa+kewNiKYxpbRjLZ+vbzDoNl9LajfqHvE//+8JkWtSJLpGxg1/WgMDvyMQcD75fj0wsoqTZ7 u1BGAzcUOIyPD/szLra2I5ljEdUoWQzMtZZXrcXNmKx0VDC3zUScbG0jB12su9qAeuj7Z82/GTBu mOrkDfDJD6Aut9LMf9gpOiahqXaOkqZpiu4eVQe2ZY7uyDbhG7lGsxywGvAsGgdqWdd+BH1fv/un 3tNHPuO61X6HjOuPV2+6HL8AUEsDBBQAAAAIAIdO4kB+5uUg9wAAAOEBAAATAAAAW0NvbnRlbnRf VHlwZXNdLnhtbJWRQU7DMBBF90jcwfIWJU67QAgl6YK0S0CoHGBkTxKLZGx5TGhvj5O2G0SRWNoz /78nu9wcxkFMGNg6quQqL6RA0s5Y6ir5vt9lD1JwBDIwOMJKHpHlpr69KfdHjyxSmriSfYz+USnW PY7AufNIadK6MEJMx9ApD/oDOlTrorhX2lFEilmcO2RdNtjC5xDF9pCuTyYBB5bi6bQ4syoJ3g9W Q0ymaiLzg5KdCXlKLjvcW893SUOqXwnz5DrgnHtJTxOsQfEKIT7DmDSUCayM+6KAU/53yWw5cuba 1mrMm8BNir3hdLG61o5r1zj93/Ltkrp0q+WD6m9QSwECFAAUAAAACACHTuJAfublIPcAAADhAQAA EwAAAAAAAAABACAAAACGBAAAW0NvbnRlbnRfVHlwZXNdLnhtbFBLAQIUAAoAAAAAAIdO4kAAAAAA AAAAAAAAAAAGAAAAAAAAAAAAEAAAAGgDAABfcmVscy9QSwECFAAUAAAACACHTuJAihRmPNEAAACU AQAACwAAAAAAAAABACAAAACMAwAAX3JlbHMvLnJlbHNQSwECFAAKAAAAAACHTuJAAAAAAAAAAAAA AAAABAAAAAAAAAAAABAAAAAWAAAAZHJzL1BLAQIUABQAAAAIAIdO4kDzMlMg2wAAAAsBAAAPAAAA AAAAAAEAIAAAADgAAABkcnMvZG93bnJldi54bWxQSwECFAAUAAAACACHTuJAIq/C7fwBAADtAwAA DgAAAAAAAAABACAAAABAAQAAZHJzL2Uyb0RvYy54bWxQSwUGAAAAAAYABgBZAQAArgUAAAAA " o:spid="_x0000_s1026" o:spt="202" stroked="f" style="position:absolute;left:0pt;margin-left:144.5pt;margin-top:265.25pt;height:51pt;width:154.55pt;mso-position-horizontal-relative:margin;mso-position-vertical-relative:margin;z-index:-251651072;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p>
      <w:pPr>
        <w:ind w:firstLine="280"/>
        <w:rPr>
          <w:rFonts w:ascii="仿宋_GB2312" w:cs="仿宋_GB2312" w:eastAsia="仿宋_GB2312" w:hAnsi="仿宋_GB2312"/>
          <w:b/>
          <w:bCs/>
          <w:sz w:val="28"/>
          <w:szCs w:val="28"/>
        </w:rPr>
      </w:pPr>
      <w:r>
        <w:rPr>
          <w:rFonts w:hint="eastAsia"/>
          <w:sz w:val="28"/>
          <w:szCs w:val="28"/>
        </w:rPr>
        <w:t>鉴定评估师</w:t>
      </w:r>
      <w:r>
        <w:rPr>
          <w:rFonts w:ascii="仿宋_GB2312" w:cs="仿宋_GB2312" w:eastAsia="仿宋_GB2312" w:hAnsi="仿宋_GB2312" w:hint="eastAsia"/>
          <w:b/>
          <w:bCs/>
          <w:sz w:val="28"/>
          <w:szCs w:val="28"/>
        </w:rPr>
        <w:t xml:space="preserve">                               </w:t>
      </w:r>
      <w:r>
        <w:rPr>
          <w:rFonts w:hint="eastAsia"/>
          <w:sz w:val="28"/>
          <w:szCs w:val="28"/>
        </w:rPr>
        <w:t>审核员</w:t>
      </w:r>
    </w:p>
    <w:p>
      <w:pPr>
        <w:rPr>
          <w:rFonts w:ascii="仿宋_GB2312" w:cs="仿宋_GB2312" w:eastAsia="仿宋_GB2312" w:hAnsi="仿宋_GB2312"/>
          <w:b/>
          <w:bCs/>
          <w:sz w:val="28"/>
          <w:szCs w:val="28"/>
        </w:rPr>
      </w:pPr>
    </w:p>
    <w:p>
      <w:pPr>
        <w:rPr>
          <w:rFonts w:ascii="仿宋_GB2312" w:cs="仿宋_GB2312" w:eastAsia="仿宋_GB2312" w:hAnsi="仿宋_GB2312"/>
          <w:b/>
          <w:bCs/>
          <w:sz w:val="28"/>
          <w:szCs w:val="28"/>
        </w:rPr>
      </w:pPr>
    </w:p>
    <w:p>
      <w:pPr>
        <w:rPr>
          <w:rFonts w:ascii="仿宋_GB2312" w:cs="仿宋_GB2312" w:eastAsia="仿宋_GB2312" w:hAnsi="仿宋_GB2312"/>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hint="default"/>
          <w:sz w:val="28"/>
          <w:szCs w:val="28"/>
        </w:rPr>
        <w:t xml:space="preserve">                  </w:t>
      </w:r>
      <w:r>
        <w:rPr>
          <w:rFonts w:hint="eastAsia"/>
          <w:b/>
          <w:sz w:val="30"/>
          <w:szCs w:val="28"/>
        </w:rPr>
        <w:rPr>
          <w:rFonts w:eastAsia="宋体" w:ascii="宋体"/>
        </w:rPr>
        <w:rPr>
          <w:shd w:fill=""/>
        </w:rPr>
        <w:t>天津昱见科技发展有限公司</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hint="default"/>
          <w:sz w:val="28"/>
          <w:szCs w:val="28"/>
        </w:rPr>
        <w:t xml:space="preserve">       </w:t>
      </w:r>
      <w:r>
        <w:rPr>
          <w:rFonts w:ascii="黑体" w:cs="黑体" w:eastAsia="黑体" w:hAnsi="黑体" w:hint="eastAsia"/>
          <w:sz w:val="30"/>
          <w:szCs w:val="24"/>
        </w:rPr>
        <w:rPr>
          <w:rFonts w:eastAsia="宋体" w:ascii="宋体"/>
        </w:rPr>
        <w:rPr>
          <w:shd w:fill=""/>
        </w:rPr>
        <w:t>2020年11月23日</w:t>
      </w: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r>
        <w:rPr>
          <w:sz w:val="18"/>
        </w:rPr>
        <mc:AlternateContent>
          <mc:Choice Requires="wps">
            <w:drawing>
              <wp:anchor allowOverlap="1" behindDoc="1" distB="0" distL="114300" distR="114300" distT="0" layoutInCell="1" locked="0" relativeHeight="251659264" simplePos="0">
                <wp:simplePos x="0" y="0"/>
                <wp:positionH relativeFrom="margin">
                  <wp:posOffset>3130550</wp:posOffset>
                </wp:positionH>
                <wp:positionV relativeFrom="margin">
                  <wp:posOffset>5854700</wp:posOffset>
                </wp:positionV>
                <wp:extent cx="1962785" cy="647700"/>
                <wp:effectExtent b="3175" l="6350" r="2540" t="6350"/>
                <wp:wrapNone/>
                <wp:docPr id="8"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WordArt 26" o:gfxdata="UEsFBgAAAAAAAAAAAAAAAAAAAAAAAFBLAwQKAAAAAACHTuJAAAAAAAAAAAAAAAAABAAAAGRycy9Q SwMEFAAAAAgAh07iQDrIbf/aAAAADAEAAA8AAABkcnMvZG93bnJldi54bWxNj01LxDAQhu+C/yGM 4GVxk8ZVtrXpIgteBMFdRa/ZZmzLNpOSZD/8944nvc0wD+88b706+1EcMaYhkIFirkAgtcEN1Bl4 f3u6WYJI2ZKzYyA08I0JVs3lRW0rF060weM2d4JDKFXWQJ/zVEmZ2h69TfMwIfHtK0RvM6+xky7a E4f7UWql7qW3A/GH3k647rHdbw/ewOMUP+zev3osP91sPdvIl7tnacz1VaEeQGQ85z8YfvVZHRp2 2oUDuSRGA4vylrtkA6XWPDCxVLoAsWNU6YUC2dTyf4nmB1BLAwQUAAAACACHTuJAX01Ph/sBAADt AwAADgAAAGRycy9lMm9Eb2MueG1srVPBbtswDL0P2D8Iui92gzXpjDhF1q67dFuBZuiZkeRYmyVq khI7fz9KcdJguw3LQYgo8vG9R3pxO5iO7ZUPGm3NryYlZ8oKlNpua/59/fDuhrMQwUro0KqaH1Tg t8u3bxa9q9QUW+yk8oxAbKh6V/M2RlcVRRCtMhAm6JSlxwa9gUhXvy2kh57QTVdMy3JW9Oil8yhU CBS9Pz7yZcZvGiXit6YJKrKu5sQt5tPnc5POYrmAauvBtVqMNOAfWBjQlpqeoe4hAtt5/ReU0cJj wCZOBJoCm0YLlTWQmqvyDzXPLTiVtZA5wZ1tCv8PVnzdP3mmZc1pUBYMjeiFHF35yKaz5E7vQkVJ z47S4vARB5pyVhrcI4qfgVm8a8Fu1So4cju9voa8x75VIInwRTjLWh8c9crRtRriJ6lzLXUsLloe +4fUfNN/QUklsIuYCQyNN8lyMpERK5ru4TxRQmQiUf0wm85vrjkT9DZ7P5+XeeQFVKdq50P8rNCw 9KfmnjRkdNg/hpjYQHVKGaklNkdecdgMo0UblAci2dMm1Tz82oFX5MPO3CEtHqlsPJrR2HRPvBPs engB78bekVg/dadNygTySslxMCB/EJDpaEH30LHrkn5pRERxTB7JHlFTbXArsutBZyXJ1yPPUQnt VK4e9z8t7eU9Z71+pcvfUEsDBAoAAAAAAIdO4kAAAAAAAAAAAAAAAAAGAAAAX3JlbHMvUEsDBBQA AAAIAIdO4kCKFGY80QAAAJQBAAALAAAAX3JlbHMvLnJlbHOlkMFqwzAMhu+DvYPRfXGawxijTi+j 0GvpHsDYimMaW0Yy2fr28w6DZfS2o36h7xP//vCZFrUiS6RsYNf1oDA78jEHA++X49MLKKk2e7tQ RgM3FDiMjw/7My62tiOZYxHVKFkMzLWWV63FzZisdFQwt81EnGxtIwddrLvagHro+2fNvxkwbpjq 5A3wyQ+gLrfSzH/YKTomoal2jpKmaYruHlUHtmWO7sg24Ru5RrMcsBrwLBoHalnXfgR9X7/7p97T Rz7jutV+h4zrj1dvuhy/AFBLAwQUAAAACACHTuJAfublIPcAAADhAQAAEwAAAFtDb250ZW50X1R5 cGVzXS54bWyVkUFOwzAQRfdI3MHyFiVOu0AIJemCtEtAqBxgZE8Si2RseUxob4+TthtEkVjaM/+/ J7vcHMZBTBjYOqrkKi+kQNLOWOoq+b7fZQ9ScAQyMDjCSh6R5aa+vSn3R48sUpq4kn2M/lEp1j2O wLnzSGnSujBCTMfQKQ/6AzpU66K4V9pRRIpZnDtkXTbYwucQxfaQrk8mAQeW4um0OLMqCd4PVkNM pmoi84OSnQl5Si473FvPd0lDql8J8+Q64Jx7SU8TrEHxCiE+w5g0lAmsjPuigFP+d8lsOXLm2tZq zJvATYq94XSxutaOa9c4/d/y7ZK6dKvlg+pvUEsBAhQAFAAAAAgAh07iQH7m5SD3AAAA4QEAABMA AAAAAAAAAQAgAAAAhAQAAFtDb250ZW50X1R5cGVzXS54bWxQSwECFAAKAAAAAACHTuJAAAAAAAAA AAAAAAAABgAAAAAAAAAAABAAAABmAwAAX3JlbHMvUEsBAhQAFAAAAAgAh07iQIoUZjzRAAAAlAEA AAsAAAAAAAAAAQAgAAAAigMAAF9yZWxzLy5yZWxzUEsBAhQACgAAAAAAh07iQAAAAAAAAAAAAAAA AAQAAAAAAAAAAAAQAAAAFgAAAGRycy9QSwECFAAUAAAACACHTuJAOsht/9oAAAAMAQAADwAAAAAA AAABACAAAAA4AAAAZHJzL2Rvd25yZXYueG1sUEsBAhQAFAAAAAgAh07iQF9NT4f7AQAA7QMAAA4A AAAAAAAAAQAgAAAAPwEAAGRycy9lMm9Eb2MueG1sUEsFBgAAAAAGAAYAWQEAAKwFAAAAAA== " o:spid="_x0000_s1026" o:spt="202" stroked="f" style="position:absolute;left:0pt;margin-left:246.5pt;margin-top:461pt;height:51pt;width:154.55pt;mso-position-horizontal-relative:margin;mso-position-vertical-relative:margin;z-index:-251657216;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r>
        <w:rPr>
          <w:sz w:val="18"/>
        </w:rPr>
        <mc:AlternateContent>
          <mc:Choice Requires="wps">
            <w:drawing>
              <wp:anchor allowOverlap="1" behindDoc="1" distB="0" distL="114300" distR="114300" distT="0" layoutInCell="1" locked="0" relativeHeight="251658240" simplePos="0">
                <wp:simplePos x="0" y="0"/>
                <wp:positionH relativeFrom="margin">
                  <wp:posOffset>1835150</wp:posOffset>
                </wp:positionH>
                <wp:positionV relativeFrom="margin">
                  <wp:posOffset>3368675</wp:posOffset>
                </wp:positionV>
                <wp:extent cx="1962785" cy="647700"/>
                <wp:effectExtent b="3175" l="6350" r="2540" t="6350"/>
                <wp:wrapNone/>
                <wp:docPr id="7"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rrowheads="1" noChangeAspect="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fromWordArt="1" numCol="1" wrap="square">
                        <a:prstTxWarp prst="textPlain">
                          <a:avLst>
                            <a:gd fmla="val 50000" name="adj"/>
                          </a:avLst>
                        </a:prstTxWarp>
                        <a:spAutoFit/>
                      </wps:bodyPr>
                    </wps:wsp>
                  </a:graphicData>
                </a:graphic>
              </wp:anchor>
            </w:drawing>
          </mc:Choice>
          <mc:Fallback>
            <w:pict>
              <v:shape adj="10800" coordsize="21600,21600" filled="f" id="PowerPlusWaterMarkObject302231898" o:gfxdata="UEsFBgAAAAAAAAAAAAAAAAAAAAAAAFBLAwQKAAAAAACHTuJAAAAAAAAAAAAAAAAABAAAAGRycy9Q SwMEFAAAAAgAh07iQPMyUyDbAAAACwEAAA8AAABkcnMvZG93bnJldi54bWxNj81qwzAQhO+FvoPY Qi+hkeygYDtehxLopVBo0tJcFWtrm1iSkZSfvn3VU3McZpj5pl5fzcjO5MPgLEI2F8DItk4PtkP4 /Hh5KoCFqKxWo7OE8EMB1s39Xa0q7S52S+dd7FgqsaFSCH2MU8V5aHsyKszdRDZ5384bFZP0Hdde XVK5GXkuxJIbNdi00KuJNj21x93JIDxP/ksdzbuhcq9nm9mWv8lXjvj4kIkVsEjX+B+GP/yEDk1i OriT1YGNCHlRpi8RQS6EBJYSsiwyYAeE5SKXwJua335ofgFQSwMEFAAAAAgAh07iQAYKQJUSAgAA BAQAAA4AAABkcnMvZTJvRG9jLnhtbK1TwXLaMBC9d6b/oNG92JAGiAeToUnTS9IwEzqcF0nGTixL XQls/j4rYQjT3jr1QWNL2rfvvX2e3Xa6ZnuFrjJNzoeDlDPVCCOrZpvzX6uHL1POnIdGQm0alfOD cvx2/vnTrLWZGpnS1FIhI5DGZa3Neem9zZLEiVJpcANjVUOHhUENnj5xm0iEltB1nYzSdJy0BqVF I5RztHt/POTziF8USvjnonDKszrnxM3HFeO6CWsyn0G2RbBlJXoa8A8sNFQNNT1D3YMHtsPqLyhd CTTOFH4gjE5MUVRCRQ2kZpj+oealBKuiFjLH2bNN7v/Bip/7JbJK5nzCWQOaRrQ0rcJlvXNr8Aqf AN+eN69k5FU6Gl0NpzfTYFprXUa1L5aqfffNdDT8aICzj0a8OdaYuxKarVo4S7Xh9GML0bSlAkk6 Lraj2tXBEoW4u1Kd/y6rWEsdk4uWx/4uNN+0T0ZSCey8iQS6AnWYBHnLiBUN/XAeNCEyEajejEeT 6TVngs7GXyeTNCYhgexUbdH5H8poFl5yjqQhosP+0fnABrLTlZ5aYHPk5btN11u0MfJAJFsKWM7d 7x2gIh92+s5QHkllgUavKcELjDID7wC76taAtu/tifWyPgUsEohJk/28QL4SkK4pt3uo2XVKTxgR Uewv92SPqKHW2QXZ9VBFJcHXI89eCUUtVve/Rcjy5Xe89fHzzt8BUEsDBAoAAAAAAIdO4kAAAAAA AAAAAAAAAAAGAAAAX3JlbHMvUEsDBBQAAAAIAIdO4kCKFGY80QAAAJQBAAALAAAAX3JlbHMvLnJl bHOlkMFqwzAMhu+DvYPRfXGawxijTi+j0GvpHsDYimMaW0Yy2fr28w6DZfS2o36h7xP//vCZFrUi S6RsYNf1oDA78jEHA++X49MLKKk2e7tQRgM3FDiMjw/7My62tiOZYxHVKFkMzLWWV63FzZisdFQw t81EnGxtIwddrLvagHro+2fNvxkwbpjq5A3wyQ+gLrfSzH/YKTomoal2jpKmaYruHlUHtmWO7sg2 4Ru5RrMcsBrwLBoHalnXfgR9X7/7p97TRz7jutV+h4zrj1dvuhy/AFBLAwQUAAAACACHTuJAfubl IPcAAADhAQAAEwAAAFtDb250ZW50X1R5cGVzXS54bWyVkUFOwzAQRfdI3MHyFiVOu0AIJemCtEtA qBxgZE8Si2RseUxob4+TthtEkVjaM/+/J7vcHMZBTBjYOqrkKi+kQNLOWOoq+b7fZQ9ScAQyMDjC Sh6R5aa+vSn3R48sUpq4kn2M/lEp1j2OwLnzSGnSujBCTMfQKQ/6AzpU66K4V9pRRIpZnDtkXTbY wucQxfaQrk8mAQeW4um0OLMqCd4PVkNMpmoi84OSnQl5Si473FvPd0lDql8J8+Q64Jx7SU8TrEHx CiE+w5g0lAmsjPuigFP+d8lsOXLm2tZqzJvATYq94XSxutaOa9c4/d/y7ZK6dKvlg+pvUEsBAhQA FAAAAAgAh07iQH7m5SD3AAAA4QEAABMAAAAAAAAAAQAgAAAAnAQAAFtDb250ZW50X1R5cGVzXS54 bWxQSwECFAAKAAAAAACHTuJAAAAAAAAAAAAAAAAABgAAAAAAAAAAABAAAAB+AwAAX3JlbHMvUEsB AhQAFAAAAAgAh07iQIoUZjzRAAAAlAEAAAsAAAAAAAAAAQAgAAAAogMAAF9yZWxzLy5yZWxzUEsB AhQACgAAAAAAh07iQAAAAAAAAAAAAAAAAAQAAAAAAAAAAAAQAAAAFgAAAGRycy9QSwECFAAUAAAA CACHTuJA8zJTINsAAAALAQAADwAAAAAAAAABACAAAAA4AAAAZHJzL2Rvd25yZXYueG1sUEsBAhQA FAAAAAgAh07iQAYKQJUSAgAABAQAAA4AAAAAAAAAAQAgAAAAQAEAAGRycy9lMm9Eb2MueG1sUEsF BgAAAAAGAAYAWQEAAMQFAAAAAA== " o:spid="_x0000_s1026" o:spt="202" stroked="f" style="position:absolute;left:0pt;margin-left:144.5pt;margin-top:265.25pt;height:51pt;width:154.55pt;mso-position-horizontal-relative:margin;mso-position-vertical-relative:margin;z-index:-251658240;mso-width-relative:page;mso-height-relative:page;" type="#_x0000_t202">
                <v:fill focussize="0,0" on="f"/>
                <v:stroke on="f"/>
                <v:imagedata o:title=""/>
                <o:lock aspectratio="t" text="t" v:ext="edit"/>
                <v:textbox style="mso-fit-shape-to-text:t;">
                  <w:txbxContent>
                    <w:p>
                      <w:pPr>
                        <w:jc w:val="both"/>
                        <w:rPr>
                          <w:kern w:val="0"/>
                          <w:sz w:val="24"/>
                          <w:szCs w:val="24"/>
                        </w:rPr>
                      </w:pPr>
                    </w:p>
                  </w:txbxContent>
                </v:textbox>
              </v:shape>
            </w:pict>
          </mc:Fallback>
        </mc:AlternateContent>
      </w:r>
    </w:p>
    <w:sectPr>
      <w:pgSz w:h="16838" w:w="11906"/>
      <w:pgMar w:bottom="1440" w:footer="992" w:gutter="0" w:header="851" w:left="1800" w:right="1800" w:top="1440"/>
      <w:pgNumType w:chapStyle="1" w:start="10"/>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汉仪仿宋KW">
    <w:panose1 w:val="00020600040101010101"/>
    <w:charset w:val="86"/>
    <w:family w:val="auto"/>
    <w:pitch w:val="default"/>
    <w:sig w:usb0="A00002BF" w:usb1="18EF7CFA" w:usb2="00000016" w:usb3="00000000" w:csb0="00040000" w:csb1="00000000"/>
  </w:font>
  <w:font w:name="Menlo">
    <w:panose1 w:val="020B0609030804020204"/>
    <w:charset w:val="00"/>
    <w:family w:val="modern"/>
    <w:pitch w:val="default"/>
    <w:sig w:usb0="E60022FF" w:usb1="D200F9FB" w:usb2="02000028" w:usb3="00000000" w:csb0="600001DF" w:csb1="FFDF0000"/>
  </w:font>
  <w:font w:name="仿宋_GB2312">
    <w:altName w:val="方正仿宋_GBK"/>
    <w:panose1 w:val="020B0604020202020204"/>
    <w:charset w:val="00"/>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 w:name="Open Sans">
    <w:altName w:val="苹方-简"/>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3"/>
    </w:pPr>
    <w:r>
      <w:rPr>
        <w:rFonts w:hint="eastAsia"/>
      </w:rPr>
      <w:t>　　　　　　　　　　　　　　　　　　　　　　　　　　　　　　　　</w:t>
    </w:r>
    <w:r>
      <w:drawing>
        <wp:inline distB="0" distL="114300" distR="114300" distT="0">
          <wp:extent cx="635" cy="0"/>
          <wp:effectExtent b="0" l="0" r="0" t="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hanging="360" w:left="855"/>
      </w:pPr>
      <w:rPr>
        <w:rFonts w:hint="default"/>
      </w:rPr>
    </w:lvl>
    <w:lvl w:ilvl="1" w:tentative="0">
      <w:start w:val="1"/>
      <w:numFmt w:val="lowerLetter"/>
      <w:lvlText w:val="%2)"/>
      <w:lvlJc w:val="left"/>
      <w:pPr>
        <w:ind w:hanging="420" w:left="1335"/>
      </w:pPr>
    </w:lvl>
    <w:lvl w:ilvl="2" w:tentative="0">
      <w:start w:val="1"/>
      <w:numFmt w:val="lowerRoman"/>
      <w:lvlText w:val="%3."/>
      <w:lvlJc w:val="right"/>
      <w:pPr>
        <w:ind w:hanging="420" w:left="1755"/>
      </w:pPr>
    </w:lvl>
    <w:lvl w:ilvl="3" w:tentative="0">
      <w:start w:val="1"/>
      <w:numFmt w:val="decimal"/>
      <w:lvlText w:val="%4."/>
      <w:lvlJc w:val="left"/>
      <w:pPr>
        <w:ind w:hanging="420" w:left="2175"/>
      </w:pPr>
    </w:lvl>
    <w:lvl w:ilvl="4" w:tentative="0">
      <w:start w:val="1"/>
      <w:numFmt w:val="lowerLetter"/>
      <w:lvlText w:val="%5)"/>
      <w:lvlJc w:val="left"/>
      <w:pPr>
        <w:ind w:hanging="420" w:left="2595"/>
      </w:pPr>
    </w:lvl>
    <w:lvl w:ilvl="5" w:tentative="0">
      <w:start w:val="1"/>
      <w:numFmt w:val="lowerRoman"/>
      <w:lvlText w:val="%6."/>
      <w:lvlJc w:val="right"/>
      <w:pPr>
        <w:ind w:hanging="420" w:left="3015"/>
      </w:pPr>
    </w:lvl>
    <w:lvl w:ilvl="6" w:tentative="0">
      <w:start w:val="1"/>
      <w:numFmt w:val="decimal"/>
      <w:lvlText w:val="%7."/>
      <w:lvlJc w:val="left"/>
      <w:pPr>
        <w:ind w:hanging="420" w:left="3435"/>
      </w:pPr>
    </w:lvl>
    <w:lvl w:ilvl="7" w:tentative="0">
      <w:start w:val="1"/>
      <w:numFmt w:val="lowerLetter"/>
      <w:lvlText w:val="%8)"/>
      <w:lvlJc w:val="left"/>
      <w:pPr>
        <w:ind w:hanging="420" w:left="3855"/>
      </w:pPr>
    </w:lvl>
    <w:lvl w:ilvl="8" w:tentative="0">
      <w:start w:val="1"/>
      <w:numFmt w:val="lowerRoman"/>
      <w:lvlText w:val="%9."/>
      <w:lvlJc w:val="right"/>
      <w:pPr>
        <w:ind w:hanging="420" w:left="4275"/>
      </w:pPr>
    </w:lvl>
  </w:abstractNum>
  <w:abstractNum w:abstractNumId="1">
    <w:nsid w:val="7D8A61F8"/>
    <w:multiLevelType w:val="multilevel"/>
    <w:tmpl w:val="7D8A61F8"/>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4EE"/>
    <w:rsid w:val="0007631C"/>
    <w:rsid w:val="00972299"/>
    <w:rsid w:val="00A52B43"/>
    <w:rsid w:val="00D15B1A"/>
    <w:rsid w:val="00E154EE"/>
    <w:rsid w:val="00F37B66"/>
    <w:rsid w:val="1BBB8D98"/>
    <w:rsid w:val="27BF2A0A"/>
    <w:rsid w:val="2BED2487"/>
    <w:rsid w:val="2BFF534E"/>
    <w:rsid w:val="2D454D0B"/>
    <w:rsid w:val="2FB904CC"/>
    <w:rsid w:val="316FD350"/>
    <w:rsid w:val="39F77DAA"/>
    <w:rsid w:val="3A50B204"/>
    <w:rsid w:val="3FAF82FB"/>
    <w:rsid w:val="3FBB1341"/>
    <w:rsid w:val="4BF98443"/>
    <w:rsid w:val="4FFF003F"/>
    <w:rsid w:val="5F5FA35D"/>
    <w:rsid w:val="5F6F0C10"/>
    <w:rsid w:val="5FBF9E2F"/>
    <w:rsid w:val="5FF7A8A9"/>
    <w:rsid w:val="5FFF26B9"/>
    <w:rsid w:val="65BCECFA"/>
    <w:rsid w:val="67481319"/>
    <w:rsid w:val="68DEC496"/>
    <w:rsid w:val="6B3F52F5"/>
    <w:rsid w:val="6BFF57B5"/>
    <w:rsid w:val="74FF64AF"/>
    <w:rsid w:val="755B8F75"/>
    <w:rsid w:val="7636A5C1"/>
    <w:rsid w:val="7775EA16"/>
    <w:rsid w:val="77FFB88A"/>
    <w:rsid w:val="7B3FEB51"/>
    <w:rsid w:val="7B77196D"/>
    <w:rsid w:val="7BE768F8"/>
    <w:rsid w:val="7BF97B6C"/>
    <w:rsid w:val="7BFF84E7"/>
    <w:rsid w:val="7CDFAD9A"/>
    <w:rsid w:val="7DC6DDB2"/>
    <w:rsid w:val="7E67891B"/>
    <w:rsid w:val="7EFE0DC1"/>
    <w:rsid w:val="7F5F306D"/>
    <w:rsid w:val="7F97FA08"/>
    <w:rsid w:val="7FB75B1F"/>
    <w:rsid w:val="7FBBBB99"/>
    <w:rsid w:val="7FBF78BF"/>
    <w:rsid w:val="7FDFE0FA"/>
    <w:rsid w:val="7FEFEE10"/>
    <w:rsid w:val="7FFE3E1E"/>
    <w:rsid w:val="8F8D7872"/>
    <w:rsid w:val="91F9CF73"/>
    <w:rsid w:val="93270006"/>
    <w:rsid w:val="9FDF7BEB"/>
    <w:rsid w:val="9FFE09FC"/>
    <w:rsid w:val="A1BFB4B0"/>
    <w:rsid w:val="A9AACAD9"/>
    <w:rsid w:val="BBF5C520"/>
    <w:rsid w:val="BE39DD31"/>
    <w:rsid w:val="BEB6D8FC"/>
    <w:rsid w:val="BFFFA3A5"/>
    <w:rsid w:val="C2B7F3E7"/>
    <w:rsid w:val="CA56CA13"/>
    <w:rsid w:val="CFEBEF77"/>
    <w:rsid w:val="D5AF1E3A"/>
    <w:rsid w:val="DDD5819E"/>
    <w:rsid w:val="DFBF3765"/>
    <w:rsid w:val="DFDF52C0"/>
    <w:rsid w:val="E0ED94B0"/>
    <w:rsid w:val="E66E2978"/>
    <w:rsid w:val="E6AF4D6F"/>
    <w:rsid w:val="EDDCC471"/>
    <w:rsid w:val="EEDEA377"/>
    <w:rsid w:val="F37D666A"/>
    <w:rsid w:val="F6ED044B"/>
    <w:rsid w:val="F7FDFE43"/>
    <w:rsid w:val="F7FFD748"/>
    <w:rsid w:val="F9FD8E7A"/>
    <w:rsid w:val="FDC40C7D"/>
    <w:rsid w:val="FDDD4429"/>
    <w:rsid w:val="FDDF211B"/>
    <w:rsid w:val="FDFB1D50"/>
    <w:rsid w:val="FFEDAF0A"/>
    <w:rsid w:val="FFEFCD79"/>
    <w:rsid w:val="FFF53F6A"/>
    <w:rsid w:val="FFF7DF5B"/>
    <w:rsid w:val="FFF99D77"/>
    <w:rsid w:val="FFFEBE8E"/>
    <w:rsid w:val="FFFF2649"/>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qFormat="1" w:semiHidden="0" w:uiPriority="0"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semiHidden="0" w:uiPriority="0" w:unhideWhenUsed="0"/>
    <w:lsdException w:name="macro" w:uiPriority="0"/>
    <w:lsdException w:name="toa heading" w:uiPriority="0"/>
    <w:lsdException w:name="List" w:semiHidden="0" w:uiPriority="0" w:unhideWhenUsed="0"/>
    <w:lsdException w:name="List Bullet" w:semiHidden="0"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10" w:unhideWhenUsed="0"/>
    <w:lsdException w:name="Closing" w:uiPriority="0"/>
    <w:lsdException w:name="Signature" w:uiPriority="0"/>
    <w:lsdException w:name="Default Paragraph Font" w:qFormat="1" w:semiHidden="0" w:uiPriority="1"/>
    <w:lsdException w:name="Body Text" w:uiPriority="0"/>
    <w:lsdException w:name="Body Text Indent" w:uiPriority="0"/>
    <w:lsdException w:name="List Continue" w:uiPriority="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uiPriority="0"/>
    <w:lsdException w:name="Subtitle" w:qFormat="1" w:semiHidden="0" w:uiPriority="0" w:unhideWhenUsed="0"/>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semiHidden="0" w:uiPriority="99"/>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semiHidden="0" w:uiPriority="0" w:unhideWhenUsed="0"/>
    <w:lsdException w:name="Table Web 3" w:semiHidden="0" w:uiPriority="0" w:unhideWhenUsed="0"/>
    <w:lsdException w:name="Balloon Text" w:qFormat="1"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宋体" w:hAnsi="Calibr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Balloon Text"/>
    <w:basedOn w:val="1"/>
    <w:link w:val="8"/>
    <w:qFormat/>
    <w:uiPriority w:val="0"/>
    <w:rPr>
      <w:sz w:val="18"/>
      <w:szCs w:val="18"/>
    </w:rPr>
  </w:style>
  <w:style w:styleId="3" w:type="paragraph">
    <w:name w:val="footer"/>
    <w:basedOn w:val="1"/>
    <w:link w:val="12"/>
    <w:qFormat/>
    <w:uiPriority w:val="99"/>
    <w:pPr>
      <w:tabs>
        <w:tab w:pos="4153" w:val="center"/>
        <w:tab w:pos="8306" w:val="right"/>
      </w:tabs>
      <w:snapToGrid w:val="0"/>
      <w:jc w:val="left"/>
    </w:pPr>
    <w:rPr>
      <w:sz w:val="18"/>
    </w:rPr>
  </w:style>
  <w:style w:styleId="4" w:type="paragraph">
    <w:name w:val="header"/>
    <w:basedOn w:val="1"/>
    <w:qFormat/>
    <w:uiPriority w:val="0"/>
    <w:pPr>
      <w:pBdr>
        <w:top w:color="auto" w:space="0" w:sz="0" w:val="none"/>
        <w:left w:color="auto" w:space="0" w:sz="0" w:val="none"/>
        <w:bottom w:color="auto" w:space="0" w:sz="0" w:val="none"/>
        <w:right w:color="auto" w:space="0" w:sz="0" w:val="none"/>
      </w:pBdr>
      <w:tabs>
        <w:tab w:pos="4153" w:val="center"/>
        <w:tab w:pos="8306" w:val="right"/>
      </w:tabs>
      <w:snapToGrid w:val="0"/>
    </w:pPr>
    <w:rPr>
      <w:sz w:val="18"/>
    </w:rPr>
  </w:style>
  <w:style w:styleId="5" w:type="paragraph">
    <w:name w:val="Title"/>
    <w:basedOn w:val="1"/>
    <w:next w:val="1"/>
    <w:link w:val="10"/>
    <w:qFormat/>
    <w:uiPriority w:val="10"/>
    <w:pPr>
      <w:spacing w:after="60" w:before="240"/>
      <w:jc w:val="center"/>
      <w:outlineLvl w:val="0"/>
    </w:pPr>
    <w:rPr>
      <w:rFonts w:asciiTheme="majorHAnsi" w:cstheme="majorBidi" w:hAnsiTheme="majorHAnsi"/>
      <w:b/>
      <w:bCs/>
      <w:sz w:val="32"/>
      <w:szCs w:val="32"/>
    </w:rPr>
  </w:style>
  <w:style w:customStyle="1" w:styleId="8" w:type="character">
    <w:name w:val="批注框文本 字符"/>
    <w:basedOn w:val="6"/>
    <w:link w:val="2"/>
    <w:qFormat/>
    <w:uiPriority w:val="0"/>
    <w:rPr>
      <w:kern w:val="2"/>
      <w:sz w:val="18"/>
      <w:szCs w:val="18"/>
    </w:rPr>
  </w:style>
  <w:style w:customStyle="1" w:styleId="9" w:type="paragraph">
    <w:name w:val="List Paragraph"/>
    <w:basedOn w:val="1"/>
    <w:unhideWhenUsed/>
    <w:qFormat/>
    <w:uiPriority w:val="99"/>
    <w:pPr>
      <w:ind w:firstLine="420"/>
    </w:pPr>
  </w:style>
  <w:style w:customStyle="1" w:styleId="10" w:type="character">
    <w:name w:val="标题 字符"/>
    <w:basedOn w:val="6"/>
    <w:link w:val="5"/>
    <w:qFormat/>
    <w:uiPriority w:val="10"/>
    <w:rPr>
      <w:rFonts w:asciiTheme="majorHAnsi" w:cstheme="majorBidi" w:hAnsiTheme="majorHAnsi"/>
      <w:b/>
      <w:bCs/>
      <w:kern w:val="2"/>
      <w:sz w:val="32"/>
      <w:szCs w:val="32"/>
    </w:rPr>
  </w:style>
  <w:style w:customStyle="1" w:styleId="11" w:type="character">
    <w:name w:val="title1"/>
    <w:basedOn w:val="6"/>
    <w:qFormat/>
    <w:uiPriority w:val="0"/>
    <w:rPr>
      <w:rFonts w:ascii="微软雅黑" w:eastAsia="微软雅黑" w:hAnsi="微软雅黑" w:hint="eastAsia"/>
      <w:sz w:val="21"/>
      <w:szCs w:val="21"/>
    </w:rPr>
  </w:style>
  <w:style w:customStyle="1" w:styleId="12" w:type="character">
    <w:name w:val="页脚 字符"/>
    <w:basedOn w:val="6"/>
    <w:link w:val="3"/>
    <w:qFormat/>
    <w:uiPriority w:val="99"/>
    <w:rPr>
      <w:kern w:val="2"/>
      <w:sz w:val="18"/>
      <w:szCs w:val="22"/>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theme/theme1.xml" Type="http://schemas.openxmlformats.org/officeDocument/2006/relationships/theme"/><Relationship Id="rId5" Target="../customXml/item1.xml" Type="http://schemas.openxmlformats.org/officeDocument/2006/relationships/customXml"/><Relationship Id="rId6" Target="numbering.xml" Type="http://schemas.openxmlformats.org/officeDocument/2006/relationships/numbering"/><Relationship Id="rId7" Target="fontTable.xml" Type="http://schemas.openxmlformats.org/officeDocument/2006/relationships/fontTable"/></Relationships>
</file>

<file path=word/_rels/foot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507</Words>
  <Characters>2892</Characters>
  <Lines>24</Lines>
  <Paragraphs>6</Paragraphs>
  <ScaleCrop>false</ScaleCrop>
  <LinksUpToDate>false</LinksUpToDate>
  <CharactersWithSpaces>3393</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2020-06-10T13:02:00Z</dcterms:created>
  <dc:creator>Administrator</dc:creator>
  <cp:lastModifiedBy>liuyutao</cp:lastModifiedBy>
  <cp:lastPrinted>2016-06-15T10:05:00Z</cp:lastPrinted>
  <dcterms:modified xsi:type="dcterms:W3CDTF">2020-09-04T15:13:32Z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