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jc w:val="both"/>
        <w:textAlignment w:val="auto"/>
        <w:rPr>
          <w:rFonts w:ascii="华文仿宋" w:cs="华文仿宋" w:eastAsia="华文仿宋" w:hAnsi="华文仿宋"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lyt测试</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6"/>
          <w:szCs w:val="36"/>
        </w:rPr>
      </w:pP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秦桧如</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津BJ3222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w w:val="90"/>
          <w:sz w:val="44"/>
          <w:szCs w:val="44"/>
        </w:rPr>
      </w:pPr>
      <w:r>
        <w:rPr>
          <w:rFonts w:ascii="黑体" w:eastAsia="黑体" w:hAnsi="宋体" w:hint="eastAsia"/>
          <w:w w:val="90"/>
          <w:sz w:val="44"/>
          <w:szCs w:val="44"/>
        </w:rPr>
        <w:t>公司承诺书</w:t>
      </w:r>
    </w:p>
    <w:p>
      <w:pPr>
        <w:keepNext w:val="0"/>
        <w:keepLines w:val="0"/>
        <w:widowControl/>
        <w:suppressLineNumbers w:val="0"/>
        <w:jc w:val="left"/>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秦桧如</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0" w:rightChars="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240" w:lineRule="auto"/>
        <w:ind w:firstLine="4884" w:firstLineChars="165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240" w:lineRule="auto"/>
        <w:ind w:firstLine="296" w:firstLineChars="10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280" w:firstLineChars="100"/>
        <w:textAlignment w:val="auto"/>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hint="eastAsia"/>
          <w:sz w:val="24"/>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kinsoku/>
        <w:wordWrap/>
        <w:overflowPunct/>
        <w:autoSpaceDE/>
        <w:autoSpaceDN/>
        <w:bidi w:val="0"/>
        <w:adjustRightInd/>
        <w:snapToGrid w:val="0"/>
        <w:spacing w:afterAutospacing="0" w:line="360" w:lineRule="auto"/>
        <w:ind w:firstLine="5520" w:firstLineChars="2300" w:right="2385" w:rightChars="1136"/>
        <w:jc w:val="right"/>
        <w:textAlignment w:val="auto"/>
        <w:rPr>
          <w:rFonts w:ascii="宋体" w:eastAsia="宋体" w:hAnsi="宋体"/>
          <w:sz w:val="24"/>
        </w:rPr>
      </w:pPr>
      <w:r>
        <w:rPr>
          <w:rFonts w:ascii="宋体" w:eastAsia="宋体" w:hAnsi="宋体" w:hint="eastAsia"/>
          <w:sz w:val="24"/>
        </w:rPr>
        <w:t>承诺人员：（签名）</w:t>
      </w:r>
    </w:p>
    <w:p>
      <w:pPr>
        <w:keepNext w:val="0"/>
        <w:keepLines w:val="0"/>
        <w:pageBreakBefore w:val="0"/>
        <w:kinsoku/>
        <w:wordWrap/>
        <w:overflowPunct/>
        <w:autoSpaceDE/>
        <w:autoSpaceDN/>
        <w:bidi w:val="0"/>
        <w:adjustRightInd/>
        <w:snapToGrid w:val="0"/>
        <w:spacing w:afterAutospacing="0" w:line="360" w:lineRule="auto"/>
        <w:ind w:firstLine="5520" w:firstLineChars="2300"/>
        <w:jc w:val="right"/>
        <w:textAlignment w:val="auto"/>
        <w:rPr>
          <w:rFonts w:ascii="宋体" w:eastAsia="宋体" w:hAnsi="宋体"/>
          <w:sz w:val="24"/>
        </w:rPr>
      </w:pPr>
    </w:p>
    <w:p>
      <w:pPr>
        <w:keepNext w:val="0"/>
        <w:keepLines w:val="0"/>
        <w:pageBreakBefore w:val="0"/>
        <w:kinsoku/>
        <w:wordWrap/>
        <w:overflowPunct/>
        <w:autoSpaceDE/>
        <w:autoSpaceDN/>
        <w:bidi w:val="0"/>
        <w:adjustRightInd/>
        <w:snapToGrid w:val="0"/>
        <w:spacing w:afterAutospacing="0" w:line="360" w:lineRule="auto"/>
        <w:ind w:firstLine="5520" w:firstLineChars="2300"/>
        <w:jc w:val="right"/>
        <w:textAlignment w:val="auto"/>
        <w:rPr>
          <w:rFonts w:ascii="宋体" w:eastAsia="宋体" w:hAnsi="宋体"/>
          <w:sz w:val="24"/>
        </w:rPr>
      </w:pPr>
    </w:p>
    <w:p>
      <w:pPr>
        <w:keepNext w:val="0"/>
        <w:keepLines w:val="0"/>
        <w:pageBreakBefore w:val="0"/>
        <w:kinsoku/>
        <w:wordWrap/>
        <w:overflowPunct/>
        <w:autoSpaceDE/>
        <w:autoSpaceDN/>
        <w:bidi w:val="0"/>
        <w:adjustRightInd/>
        <w:snapToGrid w:val="0"/>
        <w:spacing w:afterAutospacing="0" w:line="360" w:lineRule="auto"/>
        <w:ind w:firstLine="5520" w:firstLineChars="2300" w:right="2385" w:rightChars="1136"/>
        <w:jc w:val="right"/>
        <w:textAlignment w:val="auto"/>
        <w:rPr>
          <w:rFonts w:ascii="宋体" w:eastAsia="宋体" w:hAnsi="宋体"/>
          <w:sz w:val="24"/>
        </w:rPr>
      </w:pPr>
      <w:r>
        <w:rPr>
          <w:rFonts w:ascii="宋体" w:eastAsia="宋体" w:hAnsi="宋体" w:hint="eastAsia"/>
          <w:sz w:val="24"/>
        </w:rPr>
        <w:t>鉴定机构：（盖章）</w:t>
      </w:r>
    </w:p>
    <w:p>
      <w:pPr>
        <w:keepNext w:val="0"/>
        <w:keepLines w:val="0"/>
        <w:pageBreakBefore w:val="0"/>
        <w:kinsoku/>
        <w:wordWrap/>
        <w:overflowPunct/>
        <w:autoSpaceDE/>
        <w:autoSpaceDN/>
        <w:bidi w:val="0"/>
        <w:adjustRightInd/>
        <w:snapToGrid w:val="0"/>
        <w:spacing w:afterAutospacing="0" w:line="360" w:lineRule="auto"/>
        <w:ind w:firstLine="5520" w:firstLineChars="2300"/>
        <w:jc w:val="right"/>
        <w:textAlignment w:val="auto"/>
        <w:rPr>
          <w:rFonts w:ascii="宋体" w:eastAsia="宋体" w:hAnsi="宋体"/>
          <w:sz w:val="24"/>
        </w:rPr>
      </w:pPr>
    </w:p>
    <w:p>
      <w:pPr>
        <w:keepNext w:val="0"/>
        <w:keepLines w:val="0"/>
        <w:pageBreakBefore w:val="0"/>
        <w:kinsoku/>
        <w:wordWrap/>
        <w:overflowPunct/>
        <w:autoSpaceDE/>
        <w:autoSpaceDN/>
        <w:bidi w:val="0"/>
        <w:adjustRightInd/>
        <w:snapToGrid w:val="0"/>
        <w:spacing w:afterAutospacing="0" w:line="360" w:lineRule="auto"/>
        <w:ind w:firstLine="240" w:firstLineChars="100" w:right="2385" w:rightChars="1136"/>
        <w:jc w:val="right"/>
        <w:textAlignment w:val="auto"/>
        <w:rPr>
          <w:rFonts w:ascii="宋体" w:eastAsia="宋体" w:hAnsi="宋体" w:hint="eastAsia"/>
          <w:sz w:val="24"/>
        </w:rPr>
      </w:pPr>
      <w:r>
        <w:rPr>
          <w:rFonts w:ascii="宋体" w:eastAsia="宋体" w:hAnsi="宋体" w:hint="eastAsia"/>
          <w:sz w:val="24"/>
        </w:rPr>
        <w:t>年     月    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both"/>
        <w:textAlignment w:val="auto"/>
        <w:rPr>
          <w:rFonts w:ascii="黑体" w:cs="黑体" w:eastAsia="黑体" w:hAnsi="黑体" w:hint="eastAsia"/>
          <w:b/>
          <w:bCs/>
          <w:sz w:val="48"/>
          <w:szCs w:val="4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pageBreakBefore w:val="0"/>
        <w:kinsoku/>
        <w:wordWrap/>
        <w:overflowPunct/>
        <w:autoSpaceDE/>
        <w:autoSpaceDN/>
        <w:bidi w:val="0"/>
        <w:adjustRightInd/>
        <w:spacing w:afterAutospacing="0" w:line="360" w:lineRule="auto"/>
        <w:ind w:firstLine="0" w:firstLineChars="0" w:left="0" w:leftChars="0" w:right="840" w:rightChars="400"/>
        <w:jc w:val="right"/>
        <w:textAlignment w:val="auto"/>
        <w:rPr>
          <w:rFonts w:ascii="宋体" w:cs="宋体" w:eastAsia="宋体" w:hAnsi="宋体" w:hint="eastAsia"/>
          <w:kern w:val="0"/>
          <w:szCs w:val="21"/>
          <w:lang w:bidi="ar"/>
        </w:rPr>
      </w:pPr>
      <w:r>
        <w:rPr>
          <w:rFonts w:ascii="宋体" w:cs="宋体" w:eastAsia="宋体" w:hAnsi="宋体" w:hint="eastAsia"/>
          <w:color w:val="333333"/>
          <w:sz w:val="30"/>
          <w:szCs w:val="21"/>
          <w:shd w:fill="FFFFFF" w:val="clear"/>
        </w:rPr>
        <w:rPr>
          <w:rFonts w:eastAsia="宋体" w:ascii="宋体"/>
        </w:rPr>
        <w:t>lyt测试简称</w:t>
      </w:r>
      <w:r>
        <w:rPr>
          <w:rFonts w:ascii="宋体" w:cs="宋体" w:eastAsia="宋体" w:hAnsi="宋体" w:hint="eastAsia"/>
          <w:kern w:val="0"/>
          <w:szCs w:val="21"/>
          <w:lang w:bidi="ar"/>
        </w:rPr>
        <w:t>鉴估字</w:t>
      </w:r>
      <w:r>
        <w:rPr>
          <w:rFonts w:ascii="宋体" w:cs="宋体" w:eastAsia="宋体" w:hAnsi="宋体" w:hint="eastAsia"/>
          <w:color w:val="333333"/>
          <w:sz w:val="30"/>
          <w:szCs w:val="21"/>
          <w:shd w:fill="FFFFFF" w:val="clear"/>
        </w:rPr>
        <w:rPr>
          <w:rFonts w:eastAsia="宋体" w:ascii="宋体"/>
        </w:rPr>
        <w:t>2020</w:t>
      </w:r>
      <w:r>
        <w:rPr>
          <w:rFonts w:ascii="宋体" w:cs="宋体" w:eastAsia="宋体" w:hAnsi="宋体" w:hint="eastAsia"/>
          <w:kern w:val="0"/>
          <w:sz w:val="21"/>
          <w:szCs w:val="21"/>
          <w:lang w:bidi="ar"/>
        </w:rPr>
        <w:t>第</w:t>
      </w:r>
      <w:r>
        <w:rPr>
          <w:rFonts w:ascii="宋体" w:cs="宋体" w:eastAsia="宋体" w:hAnsi="宋体" w:hint="eastAsia"/>
          <w:color w:val="333333"/>
          <w:sz w:val="30"/>
          <w:szCs w:val="21"/>
          <w:shd w:fill="FFFFFF" w:val="clear"/>
        </w:rPr>
        <w:rPr>
          <w:rFonts w:eastAsia="宋体" w:ascii="宋体"/>
        </w:rPr>
        <w:t>0011</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秦桧如</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津BJ3222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ssdds233232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autofit"/>
        <w:tblCellMar>
          <w:top w:type="dxa" w:w="0"/>
          <w:left w:type="dxa" w:w="108"/>
          <w:bottom w:type="dxa" w:w="0"/>
          <w:right w:type="dxa" w:w="108"/>
        </w:tblCellMar>
      </w:tblPr>
      <w:tblGrid>
        <w:gridCol w:w="1737"/>
        <w:gridCol w:w="2877"/>
        <w:gridCol w:w="1747"/>
        <w:gridCol w:w="3211"/>
      </w:tblGrid>
      <w:tr>
        <w:trPr>
          <w:jc w:val="center"/>
        </w:trPr>
        <w:tc>
          <w:tcPr>
            <w:tcW w:type="pct" w:w="907"/>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502"/>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秦桧如</w:t>
            </w:r>
          </w:p>
        </w:tc>
        <w:tc>
          <w:tcPr>
            <w:tcW w:type="pct" w:w="912"/>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676"/>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132222222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907"/>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502"/>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tc>
        <w:tc>
          <w:tcPr>
            <w:tcW w:type="pct" w:w="912"/>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676"/>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民用</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907"/>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502"/>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津BJ3222</w:t>
            </w:r>
          </w:p>
        </w:tc>
        <w:tc>
          <w:tcPr>
            <w:tcW w:type="pct" w:w="912"/>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676"/>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轿车</w:t>
            </w:r>
            <w:bookmarkStart w:id="0" w:name="_GoBack"/>
            <w:bookmarkEnd w:id="0"/>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907"/>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502"/>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奔驰sssa</w:t>
            </w:r>
          </w:p>
        </w:tc>
        <w:tc>
          <w:tcPr>
            <w:tcW w:type="pct" w:w="912"/>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676"/>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ssdds233232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907"/>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502"/>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fd344343</w:t>
            </w:r>
          </w:p>
        </w:tc>
        <w:tc>
          <w:tcPr>
            <w:tcW w:type="pct" w:w="912"/>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676"/>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2020年11月19日</w:t>
            </w:r>
          </w:p>
        </w:tc>
      </w:tr>
    </w:tbl>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p>
    <w:p>
      <w:pPr>
        <w:pStyle w:val="3"/>
        <w:keepNext w:val="0"/>
        <w:keepLines w:val="0"/>
        <w:pageBreakBefore w:val="0"/>
        <w:widowControl/>
        <w:numPr>
          <w:ilvl w:val="0"/>
          <w:numId w:val="1"/>
        </w:numPr>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widowControl/>
        <w:suppressLineNumbers w:val="0"/>
        <w:jc w:val="left"/>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为评估对象的损失提供参考依据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2020年11月19日</w:t>
      </w:r>
    </w:p>
    <w:p>
      <w:pPr>
        <w:keepNext w:val="0"/>
        <w:keepLines w:val="0"/>
        <w:pageBreakBefore w:val="0"/>
        <w:kinsoku/>
        <w:wordWrap/>
        <w:overflowPunct/>
        <w:autoSpaceDE/>
        <w:autoSpaceDN/>
        <w:bidi w:val="0"/>
        <w:adjustRightIn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hint="eastAsia"/>
          <w:sz w:val="30"/>
          <w:szCs w:val="30"/>
          <w:lang w:eastAsia="zh-CN"/>
        </w:rPr>
      </w:pPr>
      <w:r>
        <w:rPr>
          <w:rFonts w:ascii="宋体" w:cs="宋体" w:eastAsia="宋体" w:hAnsi="宋体" w:hint="eastAsia"/>
          <w:sz w:val="30"/>
          <w:szCs w:val="30"/>
        </w:rPr>
        <w:t>（一）法律、法规依据</w:t>
      </w:r>
    </w:p>
    <w:p>
      <w:pPr>
        <w:keepNext w:val="0"/>
        <w:keepLines w:val="0"/>
        <w:widowControl/>
        <w:suppressLineNumbers w:val="0"/>
        <w:ind w:firstLine="0" w:firstLineChars="0" w:left="0" w:leftChars="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1、从宣传信息出</w:t>
      </w:r>
      <w:r>
        <w:rPr>
          <w:sz w:val="30"/>
        </w:rPr>
        <w:rPr>
          <w:rFonts w:eastAsia="宋体" w:ascii="宋体"/>
        </w:rPr>
        <w:br/>
        <w:t>2、想车险车险车险</w:t>
      </w:r>
    </w:p>
    <w:p>
      <w:pPr>
        <w:keepNext w:val="0"/>
        <w:keepLines w:val="0"/>
        <w:pageBreakBefore w:val="0"/>
        <w:widowControl w:val="0"/>
        <w:numPr>
          <w:ilvl w:val="0"/>
          <w:numId w:val="2"/>
        </w:numPr>
        <w:kinsoku/>
        <w:wordWrap/>
        <w:overflowPunct/>
        <w:topLinePunct w:val="0"/>
        <w:autoSpaceDE/>
        <w:autoSpaceDN/>
        <w:bidi w:val="0"/>
        <w:adjustRightInd/>
        <w:spacing w:afterAutospacing="0" w:line="360" w:lineRule="auto"/>
        <w:ind w:firstLine="0" w:firstLineChars="0" w:left="0" w:leftChars="0"/>
        <w:textAlignment w:val="auto"/>
        <w:rPr>
          <w:rFonts w:ascii="宋体" w:cs="宋体" w:eastAsia="宋体" w:hAnsi="宋体" w:hint="eastAsia"/>
          <w:sz w:val="30"/>
          <w:szCs w:val="30"/>
        </w:rPr>
      </w:pPr>
      <w:r>
        <w:rPr>
          <w:rFonts w:ascii="宋体" w:cs="宋体" w:eastAsia="宋体" w:hAnsi="宋体" w:hint="eastAsia"/>
          <w:sz w:val="30"/>
          <w:szCs w:val="30"/>
        </w:rPr>
        <w:t>技术依据</w:t>
      </w:r>
    </w:p>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1、宣传宣传信息</w:t>
      </w:r>
      <w:r>
        <w:rPr>
          <w:sz w:val="30"/>
        </w:rPr>
        <w:rPr>
          <w:rFonts w:eastAsia="宋体" w:ascii="宋体"/>
        </w:rPr>
        <w:br/>
        <w:t>2、奋斗奋斗奋斗分</w:t>
      </w:r>
    </w:p>
    <w:p>
      <w:pPr>
        <w:keepNext w:val="0"/>
        <w:keepLines w:val="0"/>
        <w:pageBreakBefore w:val="0"/>
        <w:numPr>
          <w:ilvl w:val="0"/>
          <w:numId w:val="2"/>
        </w:numPr>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hint="default"/>
          <w:sz w:val="30"/>
          <w:szCs w:val="30"/>
          <w:highlight w:val="none"/>
        </w:rPr>
      </w:pPr>
      <w:r>
        <w:rPr>
          <w:rFonts w:ascii="宋体" w:cs="宋体" w:eastAsia="宋体" w:hAnsi="宋体" w:hint="eastAsia"/>
          <w:sz w:val="30"/>
          <w:szCs w:val="30"/>
          <w:highlight w:val="none"/>
        </w:rPr>
        <w:t>行为依据（委托方编号+委托方提供的资料）</w:t>
      </w:r>
    </w:p>
    <w:p>
      <w:pPr>
        <w:keepNext w:val="0"/>
        <w:keepLines w:val="0"/>
        <w:widowControl/>
        <w:suppressLineNumbers w:val="0"/>
        <w:jc w:val="left"/>
        <w:rPr>
          <w:rFonts w:ascii="宋体" w:cs="宋体" w:eastAsia="宋体" w:hAnsi="宋体" w:hint="default"/>
          <w:sz w:val="30"/>
          <w:szCs w:val="30"/>
          <w:highlight w:val="yellow"/>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1、委托方编号:ds4333333</w:t>
      </w:r>
      <w:r>
        <w:rPr>
          <w:sz w:val="30"/>
        </w:rPr>
        <w:rPr>
          <w:rFonts w:eastAsia="宋体" w:ascii="宋体"/>
        </w:rPr>
        <w:br/>
        <w:t>2、照片</w:t>
      </w:r>
      <w:r>
        <w:rPr>
          <w:sz w:val="30"/>
        </w:rPr>
        <w:rPr>
          <w:rFonts w:eastAsia="宋体" w:ascii="宋体"/>
        </w:rPr>
        <w:br/>
        <w:t>3、事故详情</w:t>
      </w:r>
    </w:p>
    <w:p>
      <w:pPr>
        <w:keepNext w:val="0"/>
        <w:keepLines w:val="0"/>
        <w:pageBreakBefore w:val="0"/>
        <w:numPr>
          <w:ilvl w:val="0"/>
          <w:numId w:val="2"/>
        </w:numPr>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rPr>
        <w:t>其他材料（评估方收集的资料）</w:t>
      </w:r>
    </w:p>
    <w:p>
      <w:pPr>
        <w:keepNext w:val="0"/>
        <w:keepLines w:val="0"/>
        <w:widowControl/>
        <w:suppressLineNumbers w:val="0"/>
        <w:jc w:val="left"/>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1、委托书（lyt测试简称鉴估字2020第0011）</w:t>
      </w:r>
      <w:r>
        <w:rPr>
          <w:sz w:val="30"/>
        </w:rPr>
        <w:rPr>
          <w:rFonts w:eastAsia="宋体" w:ascii="宋体"/>
        </w:rPr>
        <w:br/>
        <w:t>2、宣传信息出</w:t>
      </w:r>
      <w:r>
        <w:rPr>
          <w:sz w:val="30"/>
        </w:rPr>
        <w:rPr>
          <w:rFonts w:eastAsia="宋体" w:ascii="宋体"/>
        </w:rPr>
        <w:br/>
        <w:t>3、从宣传宣传车险</w:t>
      </w:r>
    </w:p>
    <w:p>
      <w:pPr>
        <w:pStyle w:val="3"/>
        <w:keepNext w:val="0"/>
        <w:keepLines w:val="0"/>
        <w:pageBreakBefore w:val="0"/>
        <w:widowControl/>
        <w:kinsoku/>
        <w:wordWrap/>
        <w:overflowPunct/>
        <w:autoSpaceDE/>
        <w:autoSpaceDN/>
        <w:bidi w:val="0"/>
        <w:adjustRightIn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autoSpaceDE/>
        <w:autoSpaceDN/>
        <w:bidi w:val="0"/>
        <w:adjustRightInd/>
        <w:spacing w:afterAutospacing="0" w:line="360" w:lineRule="auto"/>
        <w:ind w:firstLine="417" w:firstLineChars="139" w:left="0" w:leftChars="0"/>
        <w:textAlignment w:val="auto"/>
        <w:rPr>
          <w:rFonts w:ascii="Times New Roman" w:hAnsi="Times New Roman"/>
          <w:sz w:val="30"/>
          <w:szCs w:val="30"/>
        </w:rPr>
      </w:pPr>
      <w:r>
        <w:rPr>
          <w:rFonts w:ascii="Times New Roman" w:hAnsi="Times New Roman"/>
          <w:sz w:val="30"/>
          <w:szCs w:val="30"/>
        </w:rPr>
        <w:t>按照接受委托</w:t>
      </w:r>
      <w:r>
        <w:rPr>
          <w:rFonts w:ascii="Times New Roman" w:hAnsi="Times New Roman" w:hint="eastAsia"/>
          <w:sz w:val="30"/>
          <w:szCs w:val="30"/>
        </w:rPr>
        <w:t>、</w:t>
      </w:r>
      <w:r>
        <w:rPr>
          <w:rFonts w:ascii="Times New Roman" w:hAnsi="Times New Roman"/>
          <w:sz w:val="30"/>
          <w:szCs w:val="30"/>
        </w:rPr>
        <w:t>信息验证、</w:t>
      </w:r>
      <w:r>
        <w:rPr>
          <w:rFonts w:ascii="Times New Roman" w:hAnsi="Times New Roman" w:hint="eastAsia"/>
          <w:sz w:val="30"/>
          <w:szCs w:val="30"/>
        </w:rPr>
        <w:t>现场勘验、</w:t>
      </w:r>
      <w:r>
        <w:rPr>
          <w:rFonts w:ascii="Times New Roman" w:hAnsi="Times New Roman"/>
          <w:sz w:val="30"/>
          <w:szCs w:val="30"/>
        </w:rPr>
        <w:t>技术鉴定、市场调查、价值评估、撰写报告、报告送达的程序进行。</w:t>
      </w:r>
    </w:p>
    <w:p>
      <w:pPr>
        <w:pStyle w:val="3"/>
        <w:keepNext w:val="0"/>
        <w:keepLines w:val="0"/>
        <w:pageBreakBefore w:val="0"/>
        <w:widowControl/>
        <w:kinsoku/>
        <w:wordWrap/>
        <w:overflowPunct/>
        <w:autoSpaceDE/>
        <w:autoSpaceDN/>
        <w:bidi w:val="0"/>
        <w:adjustRightIn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widowControl/>
        <w:suppressLineNumbers w:val="0"/>
        <w:jc w:val="left"/>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xml:space="preserve">□ 重置成本法 ☑ 现行市价法 ☑ 收益现值 ☑ 修复加和法 </w:t>
      </w:r>
    </w:p>
    <w:p>
      <w:pPr>
        <w:keepNext w:val="0"/>
        <w:keepLines w:val="0"/>
        <w:widowControl/>
        <w:suppressLineNumbers w:val="0"/>
        <w:jc w:val="left"/>
        <w:rPr>
          <w:rFonts w:ascii="宋体" w:cs="宋体" w:eastAsia="宋体" w:hAnsi="宋体" w:hint="eastAsia"/>
          <w:kern w:val="2"/>
          <w:sz w:val="30"/>
          <w:szCs w:val="30"/>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p>
      <w:pPr>
        <w:pStyle w:val="3"/>
        <w:keepNext w:val="0"/>
        <w:keepLines w:val="0"/>
        <w:pageBreakBefore w:val="0"/>
        <w:widowControl/>
        <w:numPr>
          <w:ilvl w:val="0"/>
          <w:numId w:val="3"/>
        </w:numPr>
        <w:kinsoku/>
        <w:wordWrap/>
        <w:overflowPunct/>
        <w:autoSpaceDE/>
        <w:autoSpaceDN/>
        <w:bidi w:val="0"/>
        <w:adjustRightIn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eastAsia"/>
          <w:sz w:val="32"/>
          <w:szCs w:val="32"/>
          <w:lang w:bidi="ar"/>
        </w:rPr>
        <w:t>鉴定</w:t>
      </w:r>
      <w:r>
        <w:rPr>
          <w:rFonts w:ascii="黑体" w:cs="黑体" w:eastAsia="黑体" w:hAnsi="黑体"/>
          <w:sz w:val="32"/>
          <w:szCs w:val="32"/>
          <w:lang w:bidi="ar"/>
        </w:rPr>
        <w:t>评估过程</w:t>
      </w:r>
      <w:r>
        <w:rPr>
          <w:rFonts w:ascii="黑体" w:cs="黑体" w:eastAsia="黑体" w:hAnsi="黑体" w:hint="eastAsia"/>
          <w:sz w:val="32"/>
          <w:szCs w:val="32"/>
          <w:lang w:bidi="ar"/>
        </w:rPr>
        <w:t>（损失概括改成鉴定评估过程，提示语下方红字）</w:t>
      </w:r>
    </w:p>
    <w:p>
      <w:pPr>
        <w:keepNext w:val="0"/>
        <w:keepLines w:val="0"/>
        <w:widowControl/>
        <w:suppressLineNumbers w:val="0"/>
        <w:jc w:val="left"/>
        <w:rPr>
          <w:rFonts w:ascii="黑体" w:cs="黑体" w:eastAsia="黑体" w:hAnsi="黑体" w:hint="eastAsia"/>
          <w:sz w:val="32"/>
          <w:szCs w:val="32"/>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vv妈妈vv吗
dasd啊</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shd w:val="clear"/>
        <w:ind w:firstLine="560"/>
        <w:jc w:val="right"/>
        <w:rPr>
          <w:rFonts w:ascii="宋体" w:cs="宋体" w:eastAsia="宋体" w:hAnsi="宋体" w:hint="eastAsia"/>
          <w:sz w:val="28"/>
          <w:szCs w:val="28"/>
        </w:rPr>
      </w:pPr>
      <w:r>
        <w:rPr>
          <w:rFonts w:ascii="宋体" w:cs="宋体" w:eastAsia="宋体" w:hAnsi="宋体" w:hint="eastAsia"/>
          <w:sz w:val="28"/>
          <w:szCs w:val="28"/>
        </w:rPr>
        <w:t>评估人员根据鉴定评估目的，遵循鉴定评估原则，依照鉴定评估程序，结合委托方提供的相关资料及评估对象技术性能等情况，经客</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28"/>
          <w:szCs w:val="28"/>
        </w:rPr>
        <w:t>观分析及估算，</w:t>
      </w:r>
      <w:r>
        <w:rPr>
          <w:rFonts w:ascii="宋体" w:cs="宋体" w:eastAsia="宋体" w:hAnsi="宋体" w:hint="eastAsia"/>
          <w:color w:val="FF0000"/>
          <w:sz w:val="28"/>
          <w:szCs w:val="28"/>
        </w:rPr>
        <w:tab/>
      </w:r>
      <w:r>
        <w:rPr>
          <w:rFonts w:ascii="宋体" w:cs="宋体" w:eastAsia="宋体" w:hAnsi="宋体" w:hint="eastAsia"/>
          <w:b/>
          <w:bCs/>
          <w:color w:val="FF0000"/>
          <w:sz w:val="28"/>
          <w:szCs w:val="28"/>
        </w:rPr>
        <w:t xml:space="preserve">截止评估时点鉴定评估对象现价值为 </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t>2352</w:t>
      </w:r>
      <w:r>
        <w:rPr>
          <w:rFonts w:ascii="宋体" w:cs="宋体" w:eastAsia="宋体" w:hAnsi="宋体" w:hint="eastAsia"/>
          <w:b/>
          <w:bCs/>
          <w:color w:val="FF0000"/>
          <w:sz w:val="28"/>
          <w:szCs w:val="28"/>
        </w:rPr>
        <w:t>元（大写人民币：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t>贰仟叁佰伍拾贰元整</w:t>
      </w:r>
      <w:r>
        <w:rPr>
          <w:rFonts w:ascii="宋体" w:cs="宋体" w:eastAsia="宋体" w:hAnsi="宋体" w:hint="eastAsia"/>
          <w:b/>
          <w:bCs/>
          <w:color w:val="FF0000"/>
          <w:sz w:val="28"/>
          <w:szCs w:val="28"/>
        </w:rPr>
        <w:t>)</w:t>
      </w:r>
      <w:r>
        <w:rPr>
          <w:rFonts w:ascii="宋体" w:cs="宋体" w:eastAsia="宋体" w:hAnsi="宋体" w:hint="eastAsia"/>
          <w:color w:val="FF0000"/>
          <w:sz w:val="28"/>
          <w:szCs w:val="28"/>
        </w:rPr>
        <w:t>。</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 </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r>
        <w:rPr>
          <w:rFonts w:ascii="黑体" w:cs="黑体" w:eastAsia="黑体" w:hAnsi="黑体" w:hint="eastAsia"/>
          <w:sz w:val="32"/>
          <w:szCs w:val="32"/>
          <w:lang w:bidi="ar" w:eastAsia="zh-CN"/>
        </w:rPr>
        <w:t>（</w:t>
      </w:r>
      <w:r>
        <w:rPr>
          <w:rFonts w:ascii="黑体" w:cs="黑体" w:eastAsia="黑体" w:hAnsi="黑体" w:hint="eastAsia"/>
          <w:sz w:val="32"/>
          <w:szCs w:val="32"/>
          <w:lang w:bidi="ar" w:eastAsia="zh-CN" w:val="en-US"/>
        </w:rPr>
        <w:t>重要事项说明</w:t>
      </w:r>
      <w:r>
        <w:rPr>
          <w:rFonts w:ascii="黑体" w:cs="黑体" w:eastAsia="黑体" w:hAnsi="黑体" w:hint="eastAsia"/>
          <w:sz w:val="32"/>
          <w:szCs w:val="32"/>
          <w:lang w:bidi="ar" w:eastAsia="zh-CN"/>
        </w:rPr>
        <w:t>）</w:t>
      </w:r>
    </w:p>
    <w:p>
      <w:pPr>
        <w:keepNext w:val="0"/>
        <w:keepLines w:val="0"/>
        <w:widowControl/>
        <w:suppressLineNumbers w:val="0"/>
        <w:jc w:val="left"/>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1、sa sa sa s</w:t>
      </w:r>
      <w:r>
        <w:rPr>
          <w:sz w:val="30"/>
        </w:rPr>
        <w:rPr>
          <w:rFonts w:eastAsia="宋体" w:ascii="宋体"/>
        </w:rPr>
        <w:br/>
        <w:t>2、车险车险车险</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widowControl/>
        <w:suppressLineNumbers w:val="0"/>
        <w:jc w:val="left"/>
        <w:rPr>
          <w:rFonts w:ascii="宋体" w:cs="宋体" w:eastAsia="宋体" w:hAnsi="宋体" w:hint="eastAsia"/>
          <w:sz w:val="28"/>
          <w:szCs w:val="28"/>
        </w:rPr>
      </w:pPr>
      <w:r>
        <w:rPr>
          <w:rFonts w:ascii="宋体" w:cs="宋体" w:eastAsia="宋体" w:hAnsi="宋体" w:hint="eastAsia"/>
          <w:sz w:val="28"/>
          <w:szCs w:val="28"/>
        </w:rPr>
        <w:t>1.本报告书一式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w:t>
      </w:r>
      <w:r>
        <w:rPr>
          <w:rFonts w:ascii="宋体" w:cs="宋体" w:eastAsia="宋体" w:hAnsi="宋体" w:hint="eastAsia"/>
          <w:sz w:val="28"/>
          <w:szCs w:val="28"/>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t>59</w:t>
      </w:r>
      <w:r>
        <w:rPr>
          <w:rFonts w:ascii="宋体" w:cs="宋体" w:eastAsia="宋体" w:hAnsi="宋体" w:hint="eastAsia"/>
          <w:sz w:val="28"/>
          <w:szCs w:val="28"/>
        </w:rPr>
        <w:t>天，自报告书提出日至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r>
        <w:rPr>
          <w:rFonts w:ascii="宋体" w:cs="宋体" w:eastAsia="宋体" w:hAnsi="宋体" w:hint="eastAsia"/>
          <w:sz w:val="28"/>
          <w:szCs w:val="28"/>
        </w:rPr>
        <w:t>止；</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sz w:val="28"/>
          <w:szCs w:val="28"/>
        </w:rPr>
      </w:pPr>
      <w:r>
        <w:rPr>
          <w:rFonts w:ascii="宋体" w:cs="宋体" w:eastAsia="宋体" w:hAnsi="宋体" w:hint="eastAsia"/>
          <w:sz w:val="28"/>
          <w:szCs w:val="28"/>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color w:val="FF0000"/>
          <w:kern w:val="0"/>
          <w:sz w:val="24"/>
          <w:lang w:bidi="ar"/>
        </w:rPr>
      </w:pPr>
      <w:r>
        <w:rPr>
          <w:rFonts w:ascii="宋体" w:cs="宋体" w:eastAsia="宋体" w:hAnsi="宋体" w:hint="eastAsia"/>
          <w:sz w:val="28"/>
          <w:szCs w:val="28"/>
        </w:rPr>
        <w:t>3.委托方</w:t>
      </w:r>
      <w:r>
        <w:rPr>
          <w:rFonts w:ascii="宋体" w:cs="宋体" w:eastAsia="宋体" w:hAnsi="宋体"/>
          <w:sz w:val="28"/>
          <w:szCs w:val="28"/>
        </w:rPr>
        <w:t>如对</w:t>
      </w:r>
      <w:r>
        <w:rPr>
          <w:rFonts w:ascii="宋体" w:cs="宋体" w:eastAsia="宋体" w:hAnsi="宋体" w:hint="eastAsia"/>
          <w:sz w:val="28"/>
          <w:szCs w:val="28"/>
        </w:rPr>
        <w:t>本报告书存</w:t>
      </w:r>
      <w:r>
        <w:rPr>
          <w:rFonts w:ascii="宋体" w:cs="宋体" w:eastAsia="宋体" w:hAnsi="宋体"/>
          <w:sz w:val="28"/>
          <w:szCs w:val="28"/>
        </w:rPr>
        <w:t>有异议，可于报告书送达之日起10日内通过庭审质证或者申请重新鉴定、补充鉴定等方式解决。</w:t>
      </w:r>
    </w:p>
    <w:p>
      <w:pPr>
        <w:keepNext w:val="0"/>
        <w:keepLines w:val="0"/>
        <w:pageBreakBefore w:val="0"/>
        <w:kinsoku/>
        <w:wordWrap/>
        <w:overflowPunct/>
        <w:autoSpaceDE/>
        <w:autoSpaceDN/>
        <w:bidi w:val="0"/>
        <w:adjustRightIn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92" w:rightChars="-44"/>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rPr>
          <w:rFonts w:ascii="宋体" w:cs="宋体" w:eastAsia="宋体" w:hAnsi="宋体"/>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lyt测试</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${officialSeal3}</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2020年11月20日</w:t>
      </w: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jc w:val="center"/>
        <w:textAlignment w:val="auto"/>
        <w:rPr>
          <w:rFonts w:ascii="黑体" w:cs="黑体" w:eastAsia="黑体" w:hAnsi="黑体" w:hint="eastAsia"/>
          <w:b/>
          <w:bCs/>
          <w:kern w:val="0"/>
          <w:sz w:val="48"/>
          <w:szCs w:val="48"/>
          <w:lang w:bidi="ar-SA" w:eastAsia="zh-CN" w:val="en-US"/>
        </w:rPr>
      </w:pPr>
      <w:r>
        <w:rPr>
          <w:rFonts w:ascii="黑体" w:cs="黑体" w:eastAsia="黑体" w:hAnsi="黑体" w:hint="eastAsia"/>
          <w:b/>
          <w:bCs/>
          <w:kern w:val="0"/>
          <w:sz w:val="48"/>
          <w:szCs w:val="48"/>
          <w:lang w:bidi="ar-SA" w:eastAsia="zh-CN" w:val="en-US"/>
        </w:rPr>
        <w:t>附件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32"/>
          <w:szCs w:val="32"/>
          <w:lang w:bidi="ar"/>
        </w:rPr>
      </w:pPr>
    </w:p>
    <w:p>
      <w:pPr>
        <w:keepNext w:val="0"/>
        <w:keepLines w:val="0"/>
        <w:pageBreakBefore w:val="0"/>
        <w:kinsoku/>
        <w:wordWrap/>
        <w:overflowPunct/>
        <w:autoSpaceDE/>
        <w:autoSpaceDN/>
        <w:bidi w:val="0"/>
        <w:adjustRightInd/>
        <w:spacing w:afterAutospacing="0" w:line="360" w:lineRule="auto"/>
        <w:textAlignment w:val="auto"/>
      </w:pPr>
    </w:p>
    <w:sectPr>
      <w:pgSz w:h="16838" w:w="11906"/>
      <w:pgMar w:bottom="1440" w:footer="992" w:gutter="0" w:header="851" w:left="1800" w:right="180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华文仿宋">
    <w:altName w:val="华文宋体"/>
    <w:panose1 w:val="02010600040101010101"/>
    <w:charset w:val="86"/>
    <w:family w:val="auto"/>
    <w:pitch w:val="default"/>
    <w:sig w:usb0="00000000" w:usb1="00000000" w:usb2="00000000" w:usb3="00000000" w:csb0="0004009F" w:csb1="DFD70000"/>
  </w:font>
  <w:font w:name="Wingdings 2">
    <w:panose1 w:val="05020102010507070707"/>
    <w:charset w:val="02"/>
    <w:family w:val="roman"/>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华文宋体">
    <w:panose1 w:val="02010600040101010101"/>
    <w:charset w:val="86"/>
    <w:family w:val="auto"/>
    <w:pitch w:val="default"/>
    <w:sig w:usb0="80000287" w:usb1="280F3C52" w:usb2="00000016" w:usb3="00000000" w:csb0="0004001F" w:csb1="00000000"/>
  </w:font>
  <w:font w:name="汉仪旗黑">
    <w:panose1 w:val="00020600040101010101"/>
    <w:charset w:val="86"/>
    <w:family w:val="auto"/>
    <w:pitch w:val="default"/>
    <w:sig w:usb0="A00002BF" w:usb1="1ACF7CFA" w:usb2="00000016" w:usb3="00000000" w:csb0="0004009F" w:csb1="DFD7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Hiragino Sans GB W3">
    <w:panose1 w:val="020B0300000000000000"/>
    <w:charset w:val="86"/>
    <w:family w:val="auto"/>
    <w:pitch w:val="default"/>
    <w:sig w:usb0="A00002BF" w:usb1="1ACF7CFA" w:usb2="00000016" w:usb3="00000000" w:csb0="00060007" w:csb1="00000000"/>
  </w:font>
  <w:font w:name="Songti TC Regular">
    <w:panose1 w:val="02010600040101010101"/>
    <w:charset w:val="86"/>
    <w:family w:val="auto"/>
    <w:pitch w:val="default"/>
    <w:sig w:usb0="00000287" w:usb1="080F0000" w:usb2="00000000" w:usb3="00000000" w:csb0="0004009F" w:csb1="DFD70000"/>
  </w:font>
  <w:font w:name="Songti SC Regular">
    <w:panose1 w:val="02010800040101010101"/>
    <w:charset w:val="86"/>
    <w:family w:val="auto"/>
    <w:pitch w:val="default"/>
    <w:sig w:usb0="00000001" w:usb1="080F0000" w:usb2="00000000" w:usb3="00000000" w:csb0="0004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144690EB"/>
    <w:multiLevelType w:val="singleLevel"/>
    <w:tmpl w:val="144690EB"/>
    <w:lvl w:ilvl="0" w:tentative="0">
      <w:start w:val="3"/>
      <w:numFmt w:val="chineseCounting"/>
      <w:suff w:val="nothing"/>
      <w:lvlText w:val="%1、"/>
      <w:lvlJc w:val="left"/>
      <w:rPr>
        <w:rFonts w:hint="eastAsia"/>
      </w:rPr>
    </w:lvl>
  </w:abstractNum>
  <w:abstractNum w:abstractNumId="1">
    <w:nsid w:val="32931520"/>
    <w:multiLevelType w:val="singleLevel"/>
    <w:tmpl w:val="32931520"/>
    <w:lvl w:ilvl="0" w:tentative="0">
      <w:start w:val="8"/>
      <w:numFmt w:val="chineseCounting"/>
      <w:suff w:val="nothing"/>
      <w:lvlText w:val="%1、"/>
      <w:lvlJc w:val="left"/>
      <w:rPr>
        <w:rFonts w:hint="eastAsia"/>
      </w:rPr>
    </w:lvl>
  </w:abstractNum>
  <w:abstractNum w:abstractNumId="2">
    <w:nsid w:val="5D4F4E98"/>
    <w:multiLevelType w:val="singleLevel"/>
    <w:tmpl w:val="5D4F4E98"/>
    <w:lvl w:ilvl="0" w:tentative="0">
      <w:start w:val="2"/>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8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8AB49A6"/>
    <w:rsid w:val="08DB72C0"/>
    <w:rsid w:val="0EFF7C66"/>
    <w:rsid w:val="1304688D"/>
    <w:rsid w:val="1327763E"/>
    <w:rsid w:val="140C25F5"/>
    <w:rsid w:val="150313F0"/>
    <w:rsid w:val="1CB91F6F"/>
    <w:rsid w:val="1E735845"/>
    <w:rsid w:val="1FE31479"/>
    <w:rsid w:val="208D55D3"/>
    <w:rsid w:val="251C0B49"/>
    <w:rsid w:val="25F31D72"/>
    <w:rsid w:val="26F26931"/>
    <w:rsid w:val="270070C1"/>
    <w:rsid w:val="2B4501FE"/>
    <w:rsid w:val="2D7BDFE8"/>
    <w:rsid w:val="2DE05FB0"/>
    <w:rsid w:val="2F8D3E83"/>
    <w:rsid w:val="302F7E53"/>
    <w:rsid w:val="304D775F"/>
    <w:rsid w:val="31B113A5"/>
    <w:rsid w:val="32006E59"/>
    <w:rsid w:val="3350187E"/>
    <w:rsid w:val="343042D1"/>
    <w:rsid w:val="3EFFD3C9"/>
    <w:rsid w:val="3F420ED4"/>
    <w:rsid w:val="3F5742FD"/>
    <w:rsid w:val="40746819"/>
    <w:rsid w:val="44D2796D"/>
    <w:rsid w:val="46BC1E80"/>
    <w:rsid w:val="48290846"/>
    <w:rsid w:val="48986C65"/>
    <w:rsid w:val="4A5C1F3B"/>
    <w:rsid w:val="4A977E5A"/>
    <w:rsid w:val="51833D1E"/>
    <w:rsid w:val="55DD1FD6"/>
    <w:rsid w:val="55FA32E4"/>
    <w:rsid w:val="56DCF76A"/>
    <w:rsid w:val="57EF8373"/>
    <w:rsid w:val="57FBDB7A"/>
    <w:rsid w:val="589E0272"/>
    <w:rsid w:val="59111926"/>
    <w:rsid w:val="5B79EA9D"/>
    <w:rsid w:val="5FFB31D7"/>
    <w:rsid w:val="607364F2"/>
    <w:rsid w:val="62956A6D"/>
    <w:rsid w:val="62BE1370"/>
    <w:rsid w:val="64794DA8"/>
    <w:rsid w:val="65FEDCA1"/>
    <w:rsid w:val="67A66E04"/>
    <w:rsid w:val="67AF041E"/>
    <w:rsid w:val="6A8D1C98"/>
    <w:rsid w:val="6E5B0C20"/>
    <w:rsid w:val="6ED9D69F"/>
    <w:rsid w:val="75225A0D"/>
    <w:rsid w:val="774EE4EE"/>
    <w:rsid w:val="786DDFAB"/>
    <w:rsid w:val="7B1FDC1D"/>
    <w:rsid w:val="7D27E30D"/>
    <w:rsid w:val="7DFFF49F"/>
    <w:rsid w:val="7ED046C1"/>
    <w:rsid w:val="7F152D5A"/>
    <w:rsid w:val="7F77464D"/>
    <w:rsid w:val="7FABEBD7"/>
    <w:rsid w:val="7FEDDC35"/>
    <w:rsid w:val="7FFABD80"/>
    <w:rsid w:val="92F78937"/>
    <w:rsid w:val="A7FFBF98"/>
    <w:rsid w:val="ABAE5B81"/>
    <w:rsid w:val="B3CF78AD"/>
    <w:rsid w:val="B5EFCED3"/>
    <w:rsid w:val="B7FFDE61"/>
    <w:rsid w:val="BBDF828F"/>
    <w:rsid w:val="CE7B8975"/>
    <w:rsid w:val="D7D6878B"/>
    <w:rsid w:val="DFF34FDB"/>
    <w:rsid w:val="EECF15DF"/>
    <w:rsid w:val="EF6A5C21"/>
    <w:rsid w:val="EFF2CDD6"/>
    <w:rsid w:val="EFF78301"/>
    <w:rsid w:val="F37E5674"/>
    <w:rsid w:val="F37F5408"/>
    <w:rsid w:val="F7D36B59"/>
    <w:rsid w:val="F878A1BD"/>
    <w:rsid w:val="F9D42264"/>
    <w:rsid w:val="FAAB00CE"/>
    <w:rsid w:val="FB11F823"/>
    <w:rsid w:val="FBEBDD7F"/>
    <w:rsid w:val="FBFD67C8"/>
    <w:rsid w:val="FE1DE651"/>
    <w:rsid w:val="FEBD30F4"/>
    <w:rsid w:val="FF5C4956"/>
    <w:rsid w:val="FF8B8E79"/>
    <w:rsid w:val="FFDF2FFE"/>
    <w:rsid w:val="FFE68B5E"/>
    <w:rsid w:val="FFEBA32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4"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4"/>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2020-10-27T20:54:00Z</dcterms:created>
  <dc:creator>li xingkai</dc:creator>
  <cp:lastModifiedBy>liuyutao</cp:lastModifiedBy>
  <dcterms:modified xsi:type="dcterms:W3CDTF">2020-11-20T13:03:28Z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