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jc w:val="center"/>
        <w:spacing w:after="0" w:before="0"/>
        <w:pBdr>
          <w:left w:val="none" w:color="000000" w:sz="4" w:space="0"/>
          <w:top w:val="none" w:color="000000" w:sz="4" w:space="0"/>
          <w:right w:val="none" w:color="000000" w:sz="4" w:space="0"/>
          <w:bottom w:val="none" w:color="000000" w:sz="4" w:space="0"/>
        </w:pBdr>
      </w:pPr>
      <w:r>
        <w:rPr>
          <w:rFonts w:ascii="SimSun" w:hAnsi="SimSun" w:cs="SimSun" w:eastAsia="SimSun"/>
          <w:b/>
          <w:color w:val="000000"/>
          <w:sz w:val="140"/>
        </w:rPr>
        <w:t xml:space="preserve">報告書</w:t>
      </w:r>
      <w:r/>
    </w:p>
    <w:p>
      <w:pPr>
        <w:ind w:left="0" w:right="0" w:firstLine="0"/>
        <w:jc w:val="center"/>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96"/>
        </w:rPr>
        <w:t xml:space="preserve">REPORT</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mc:AlternateContent>
          <mc:Choice Requires="wpg">
            <w:drawing>
              <wp:inline xmlns:wp="http://schemas.openxmlformats.org/drawingml/2006/wordprocessingDrawing" distT="0" distB="0" distL="0" distR="0">
                <wp:extent cx="3448050" cy="2914650"/>
                <wp:effectExtent l="0" t="0" r="0" b="0"/>
                <wp:docPr id="1"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 hidden="0"/>
                        <pic:cNvPicPr>
                          <a:picLocks noChangeAspect="1"/>
                        </pic:cNvPicPr>
                      </pic:nvPicPr>
                      <pic:blipFill>
                        <a:blip/>
                        <a:stretch/>
                      </pic:blipFill>
                      <pic:spPr bwMode="auto">
                        <a:xfrm>
                          <a:off x="0" y="0"/>
                          <a:ext cx="3448049" cy="2914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271.5pt;height:229.5pt;" stroked="false">
                <v:path textboxrect="0,0,0,0"/>
              </v:shape>
            </w:pict>
          </mc:Fallback>
        </mc:AlternateContent>
        <w:t xml:space="preserve">           </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w:r>
      <w:r/>
    </w:p>
    <w:p>
      <w:pPr>
        <w:ind w:left="0" w:right="0" w:firstLine="0"/>
        <w:jc w:val="center"/>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b/>
          <w:color w:val="000000"/>
          <w:sz w:val="40"/>
        </w:rPr>
        <w:t xml:space="preserve"> </w:t>
      </w:r>
      <w:r/>
    </w:p>
    <w:p>
      <w:pPr>
        <w:ind w:left="0" w:right="0" w:firstLine="0"/>
        <w:jc w:val="center"/>
        <w:spacing w:after="0" w:before="0"/>
        <w:pBdr>
          <w:left w:val="none" w:color="000000" w:sz="4" w:space="0"/>
          <w:top w:val="none" w:color="000000" w:sz="4" w:space="0"/>
          <w:right w:val="none" w:color="000000" w:sz="4" w:space="0"/>
          <w:bottom w:val="none" w:color="000000" w:sz="4" w:space="0"/>
        </w:pBdr>
      </w:pPr>
      <w:r>
        <w:rPr>
          <w:rFonts w:ascii="SimSun" w:hAnsi="SimSun" w:cs="SimSun" w:eastAsia="SimSun"/>
          <w:b/>
          <w:color w:val="000000"/>
          <w:sz w:val="40"/>
        </w:rPr>
        <w:t xml:space="preserve">天津恒实价格评估有限公司</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w:r>
      <w:r/>
    </w:p>
    <w:p>
      <w:pPr>
        <w:ind w:left="0" w:right="0" w:firstLine="720"/>
        <w:jc w:val="both"/>
        <w:spacing w:after="0" w:before="0"/>
        <w:pBdr>
          <w:left w:val="none" w:color="000000" w:sz="4" w:space="0"/>
          <w:top w:val="none" w:color="000000" w:sz="4" w:space="0"/>
          <w:right w:val="none" w:color="000000" w:sz="4" w:space="0"/>
          <w:bottom w:val="none" w:color="000000" w:sz="4" w:space="0"/>
        </w:pBdr>
      </w:pPr>
      <w:r>
        <w:rPr>
          <w:rFonts w:ascii="SimSun" w:hAnsi="SimSun" w:cs="SimSun" w:eastAsia="SimSun"/>
          <w:color w:val="000000"/>
          <w:sz w:val="72"/>
        </w:rPr>
        <w:t xml:space="preserve">持之以</w:t>
      </w:r>
      <w:r>
        <w:rPr>
          <w:rFonts w:ascii="STCaiyun" w:hAnsi="STCaiyun" w:cs="STCaiyun" w:eastAsia="STCaiyun"/>
          <w:color w:val="00B0F0"/>
          <w:sz w:val="84"/>
        </w:rPr>
        <w:t xml:space="preserve">恒</w:t>
      </w:r>
      <w:r>
        <w:rPr>
          <w:rFonts w:ascii="Calibri" w:hAnsi="Calibri" w:cs="Calibri" w:eastAsia="Calibri"/>
          <w:color w:val="000000"/>
          <w:sz w:val="84"/>
        </w:rPr>
        <w:t xml:space="preserve">  </w:t>
      </w:r>
      <w:r>
        <w:rPr>
          <w:rFonts w:ascii="STCaiyun" w:hAnsi="STCaiyun" w:cs="STCaiyun" w:eastAsia="STCaiyun"/>
          <w:color w:val="00B0F0"/>
          <w:sz w:val="84"/>
        </w:rPr>
        <w:t xml:space="preserve">实</w:t>
      </w:r>
      <w:r>
        <w:rPr>
          <w:rFonts w:ascii="SimSun" w:hAnsi="SimSun" w:cs="SimSun" w:eastAsia="SimSun"/>
          <w:color w:val="000000"/>
          <w:sz w:val="72"/>
        </w:rPr>
        <w:t xml:space="preserve">事求是</w:t>
      </w:r>
      <w:r/>
    </w:p>
    <w:p>
      <w:pPr>
        <w:ind w:left="0" w:right="0" w:firstLine="150"/>
        <w:jc w:val="both"/>
        <w:spacing w:after="0" w:before="0"/>
        <w:pBdr>
          <w:left w:val="none" w:color="000000" w:sz="4" w:space="0"/>
          <w:top w:val="none" w:color="000000" w:sz="4" w:space="0"/>
          <w:right w:val="none" w:color="000000" w:sz="4" w:space="0"/>
          <w:bottom w:val="none" w:color="000000" w:sz="4" w:space="0"/>
        </w:pBdr>
      </w:pPr>
      <w:r>
        <w:rPr>
          <w:rFonts w:ascii="STCaiyun" w:hAnsi="STCaiyun" w:cs="STCaiyun" w:eastAsia="STCaiyun"/>
          <w:color w:val="00B0F0"/>
          <w:sz w:val="18"/>
        </w:rPr>
        <w:t xml:space="preserve">                             </w:t>
      </w:r>
      <w:r/>
    </w:p>
    <w:p>
      <w:pPr>
        <w:ind w:left="0" w:right="0" w:firstLine="2475"/>
        <w:jc w:val="both"/>
        <w:spacing w:after="0" w:before="0"/>
        <w:pBdr>
          <w:left w:val="none" w:color="000000" w:sz="4" w:space="0"/>
          <w:top w:val="none" w:color="000000" w:sz="4" w:space="0"/>
          <w:right w:val="none" w:color="000000" w:sz="4" w:space="0"/>
          <w:bottom w:val="none" w:color="000000" w:sz="4" w:space="0"/>
        </w:pBdr>
      </w:pPr>
      <w:r>
        <w:rPr>
          <w:rFonts w:ascii="STCaiyun" w:hAnsi="STCaiyun" w:cs="STCaiyun" w:eastAsia="STCaiyun"/>
          <w:color w:val="00B0F0"/>
          <w:sz w:val="18"/>
        </w:rPr>
        <w:t xml:space="preserve">   </w:t>
      </w:r>
      <w:r>
        <w:rPr>
          <w:rFonts w:ascii="SimSun" w:hAnsi="SimSun" w:cs="SimSun" w:eastAsia="SimSun"/>
          <w:color w:val="00B0F0"/>
          <w:sz w:val="18"/>
        </w:rPr>
        <w:t xml:space="preserve">         </w:t>
      </w: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Calibri" w:hAnsi="Calibri" w:cs="Calibri" w:eastAsia="Calibri"/>
          <w:color w:val="000000"/>
          <w:sz w:val="22"/>
        </w:rPr>
        <w:t xml:space="preserve"> </w:t>
      </w:r>
      <w:r/>
      <w:r>
        <w:rPr>
          <w:rFonts w:ascii="黑体" w:hAnsi="黑体" w:eastAsia="黑体"/>
          <w:sz w:val="96"/>
          <w:szCs w:val="96"/>
        </w:rPr>
      </w:r>
      <w:r/>
    </w:p>
    <w:p>
      <w:pPr>
        <w:jc w:val="left"/>
        <w:keepLines w:val="false"/>
        <w:keepNext w:val="false"/>
        <w:widowControl/>
        <w:rPr>
          <w:rFonts w:ascii="宋体" w:eastAsia="宋体"/>
          <w:b w:val="false"/>
          <w:i w:val="false"/>
          <w:caps w:val="false"/>
          <w:color w:val="333333"/>
          <w:spacing w:val="0"/>
          <w:sz w:val="20"/>
          <w:szCs w:val="32"/>
          <w:u w:val="none"/>
          <w:lang w:val="en-US" w:bidi="ar" w:eastAsia="zh-CN"/>
        </w:rPr>
        <w:sectPr>
          <w:headerReference w:type="default" r:id="rId8"/>
          <w:footerReference w:type="default" r:id="rId10"/>
          <w:footnotePr/>
          <w:type w:val="nextPage"/>
          <w:pgSz w:w="11906" w:h="16838" w:orient="portrait"/>
          <w:pgMar w:top="1440" w:right="1800" w:bottom="1440" w:left="1800" w:header="851" w:footer="992" w:gutter="0"/>
          <w:pgNumType w:start="10"/>
          <w:cols w:num="1" w:sep="0" w:space="720" w:equalWidth="1"/>
          <w:docGrid w:linePitch="360"/>
        </w:sectPr>
      </w:pPr>
      <w:r>
        <w:rPr>
          <w:rFonts w:ascii="宋体" w:eastAsia="宋体"/>
          <w:b w:val="false"/>
          <w:i w:val="false"/>
          <w:caps w:val="false"/>
          <w:color w:val="333333"/>
          <w:spacing w:val="0"/>
          <w:sz w:val="20"/>
          <w:szCs w:val="32"/>
          <w:u w:val="none"/>
          <w:shd w:val="clear" w:color="auto" w:fill="FFFFFF"/>
          <w:lang w:val="en-US" w:bidi="ar" w:eastAsia="zh-CN"/>
        </w:rPr>
        <w:t xml:space="preserve">         </w:t>
      </w:r>
      <w:r>
        <w:rPr>
          <w:rFonts w:ascii="宋体" w:eastAsia="宋体"/>
          <w:b w:val="false"/>
          <w:i w:val="false"/>
          <w:caps w:val="false"/>
          <w:color w:val="333333"/>
          <w:spacing w:val="0"/>
          <w:sz w:val="20"/>
          <w:szCs w:val="32"/>
          <w:u w:val="none"/>
          <w:shd w:val="clear" w:color="auto" w:fill="FFFFFF"/>
          <w:lang w:val="en-US" w:bidi="ar" w:eastAsia="zh-CN"/>
        </w:rPr>
        <w:t xml:space="preserve"> 津RMK723</w:t>
      </w:r>
      <w:r>
        <w:rPr>
          <w:rFonts w:ascii="黑体" w:hAnsi="黑体" w:cs="黑体" w:eastAsia="黑体"/>
          <w:sz w:val="20"/>
          <w:szCs w:val="24"/>
        </w:rPr>
        <w:t xml:space="preserve">  </w:t>
      </w:r>
      <w:r>
        <w:rPr>
          <w:rFonts w:ascii="宋体" w:eastAsia="宋体"/>
          <w:b w:val="false"/>
          <w:i w:val="false"/>
          <w:caps w:val="false"/>
          <w:color w:val="333333"/>
          <w:spacing w:val="0"/>
          <w:sz w:val="20"/>
          <w:szCs w:val="32"/>
          <w:u w:val="none"/>
          <w:shd w:val="clear" w:color="auto" w:fill="FFFFFF"/>
          <w:lang w:val="en-US" w:bidi="ar" w:eastAsia="zh-CN"/>
        </w:rPr>
        <w:t xml:space="preserve">张家琛，张毅代</w:t>
      </w:r>
      <w:r>
        <w:rPr>
          <w:sz w:val="20"/>
          <w:szCs w:val="28"/>
        </w:rPr>
        <w:t xml:space="preserve">  </w:t>
      </w:r>
      <w:r>
        <w:rPr>
          <w:rFonts w:ascii="仿宋" w:hAnsi="仿宋" w:cs="仿宋_GB2312" w:eastAsia="仿宋" w:hint="eastAsia"/>
          <w:sz w:val="20"/>
          <w:szCs w:val="28"/>
        </w:rPr>
        <w:t xml:space="preserve"> </w:t>
      </w:r>
      <w:r>
        <w:rPr>
          <w:rFonts w:ascii="宋体" w:eastAsia="宋体"/>
          <w:b w:val="false"/>
          <w:i w:val="false"/>
          <w:caps w:val="false"/>
          <w:color w:val="333333"/>
          <w:spacing w:val="0"/>
          <w:sz w:val="20"/>
          <w:szCs w:val="32"/>
          <w:u w:val="none"/>
          <w:shd w:val="clear" w:color="auto" w:fill="FFFFFF"/>
          <w:lang w:val="en-US" w:bidi="ar" w:eastAsia="zh-CN"/>
        </w:rPr>
        <w:t xml:space="preserve">东风牌EQ6400LF22Q</w:t>
      </w:r>
      <w:r>
        <w:rPr>
          <w:rFonts w:ascii="仿宋" w:hAnsi="仿宋" w:cs="仿宋_GB2312" w:eastAsia="仿宋"/>
          <w:sz w:val="20"/>
          <w:szCs w:val="28"/>
        </w:rPr>
        <w:t xml:space="preserve">   </w:t>
      </w:r>
      <w:r>
        <w:rPr>
          <w:rFonts w:ascii="宋体" w:eastAsia="宋体"/>
          <w:b w:val="false"/>
          <w:i w:val="false"/>
          <w:caps w:val="false"/>
          <w:color w:val="333333"/>
          <w:spacing w:val="0"/>
          <w:sz w:val="20"/>
          <w:szCs w:val="32"/>
          <w:u w:val="none"/>
          <w:shd w:val="clear" w:color="auto" w:fill="FFFFFF"/>
          <w:lang w:val="en-US" w:bidi="ar" w:eastAsia="zh-CN"/>
        </w:rPr>
        <w:t xml:space="preserve">津RMK723</w:t>
      </w: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952500" cy="952500"/>
                <wp:effectExtent l="0" t="0" r="0" b="0"/>
                <wp:docPr id="2"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2" o:title=""/>
              </v:shape>
            </w:pict>
          </mc:Fallback>
        </mc:AlternateContent>
      </w:r>
      <w:r/>
    </w:p>
    <w:p>
      <w:pPr>
        <w:jc w:val="center"/>
        <w:widowControl/>
        <w:rPr>
          <w:rFonts w:ascii="黑体" w:hAnsi="黑体" w:cs="黑体" w:eastAsia="黑体"/>
          <w:sz w:val="44"/>
          <w:szCs w:val="44"/>
        </w:rPr>
      </w:pPr>
      <w:r>
        <w:rPr>
          <w:sz w:val="1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3"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2" o:spid="_x0000_s2"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sz w:val="44"/>
          <w:szCs w:val="44"/>
        </w:rPr>
        <w:t xml:space="preserve">价格鉴定评估报告</w:t>
      </w:r>
      <w:r/>
    </w:p>
    <w:p>
      <w:pPr>
        <w:rPr>
          <w:sz w:val="44"/>
          <w:szCs w:val="44"/>
        </w:rPr>
      </w:pPr>
      <w:r>
        <w:rPr>
          <w:sz w:val="44"/>
          <w:szCs w:val="44"/>
        </w:rPr>
      </w:r>
      <w:r/>
    </w:p>
    <w:p>
      <w:pPr>
        <w:jc w:val="center"/>
      </w:pPr>
      <w:r>
        <w:rPr>
          <w:rFonts w:cs="宋体" w:hint="eastAsia"/>
        </w:rPr>
        <w:t xml:space="preserve">XX价估物字</w:t>
      </w:r>
      <w:r>
        <w:rPr>
          <w:rFonts w:hint="eastAsia"/>
        </w:rPr>
        <w:t xml:space="preserve">（</w:t>
      </w:r>
      <w:r>
        <w:rPr>
          <w:rFonts w:ascii="宋体" w:eastAsia="宋体"/>
          <w:sz w:val="28"/>
          <w:u w:val="single"/>
        </w:rPr>
        <w:t xml:space="preserve">2020</w:t>
      </w:r>
      <w:r>
        <w:rPr>
          <w:rFonts w:hint="eastAsia"/>
        </w:rPr>
        <w:t xml:space="preserve">）第 </w:t>
      </w:r>
      <w:r>
        <w:rPr>
          <w:rFonts w:ascii="宋体" w:eastAsia="宋体"/>
          <w:sz w:val="28"/>
          <w:szCs w:val="24"/>
        </w:rPr>
        <w:t xml:space="preserve">0043</w:t>
      </w:r>
      <w:r>
        <w:rPr>
          <w:rFonts w:hint="eastAsia"/>
        </w:rPr>
        <w:t xml:space="preserve">号</w:t>
      </w:r>
      <w:r/>
    </w:p>
    <w:p>
      <w:r/>
      <w:r/>
    </w:p>
    <w:p>
      <w:r/>
      <w:r/>
    </w:p>
    <w:p>
      <w:r/>
      <w:r/>
    </w:p>
    <w:p>
      <w:pPr>
        <w:rPr>
          <w:rFonts w:ascii="Calibri" w:hAnsi="Calibri" w:eastAsia="Calibri"/>
          <w:sz w:val="28"/>
          <w:szCs w:val="28"/>
        </w:rPr>
      </w:pPr>
      <w:r>
        <w:rPr>
          <w:rFonts w:ascii="Calibri" w:hAnsi="Calibri" w:eastAsia="Calibri" w:hint="eastAsia"/>
          <w:sz w:val="28"/>
          <w:szCs w:val="28"/>
        </w:rPr>
        <w:t xml:space="preserve">        项目名称：</w:t>
      </w:r>
      <w:r>
        <w:rPr>
          <w:rFonts w:ascii="宋体" w:eastAsia="宋体"/>
          <w:sz w:val="28"/>
          <w:szCs w:val="28"/>
        </w:rPr>
        <w:t xml:space="preserve">津RMK723东风牌EQ6400LF22Q小型面包车</w:t>
      </w:r>
      <w:r>
        <w:rPr>
          <w:rFonts w:ascii="Calibri" w:hAnsi="Calibri" w:eastAsia="Calibri" w:hint="eastAsia"/>
          <w:sz w:val="28"/>
          <w:szCs w:val="28"/>
        </w:rPr>
        <w:t xml:space="preserve">  </w:t>
      </w:r>
      <w:r/>
    </w:p>
    <w:p>
      <w:pPr>
        <w:rPr>
          <w:rFonts w:ascii="Calibri" w:hAnsi="Calibri" w:eastAsia="Calibri"/>
          <w:sz w:val="28"/>
          <w:szCs w:val="28"/>
        </w:rPr>
      </w:pPr>
      <w:r>
        <w:rPr>
          <w:rFonts w:ascii="Calibri" w:hAnsi="Calibri" w:eastAsia="Calibri" w:hint="eastAsia"/>
          <w:sz w:val="28"/>
          <w:szCs w:val="28"/>
        </w:rPr>
        <w:t xml:space="preserve">                  车辆现价值鉴定评估项目</w:t>
      </w:r>
      <w:r/>
    </w:p>
    <w:p>
      <w:pPr>
        <w:rPr>
          <w:rFonts w:ascii="Calibri" w:hAnsi="Calibri" w:eastAsia="Calibri"/>
          <w:sz w:val="28"/>
          <w:szCs w:val="28"/>
        </w:rPr>
      </w:pPr>
      <w:r>
        <w:rPr>
          <w:rFonts w:ascii="Calibri" w:hAnsi="Calibri" w:eastAsia="Calibri" w:hint="eastAsia"/>
          <w:sz w:val="28"/>
          <w:szCs w:val="28"/>
        </w:rPr>
        <w:t xml:space="preserve">        委托方：</w:t>
      </w:r>
      <w:bookmarkStart w:id="0" w:name="_Hlk42691717"/>
      <w:r>
        <w:rPr>
          <w:rFonts w:ascii="宋体" w:eastAsia="宋体"/>
          <w:sz w:val="28"/>
          <w:szCs w:val="28"/>
        </w:rPr>
        <w:t xml:space="preserve">张家琛，张毅代</w:t>
      </w:r>
      <w:bookmarkEnd w:id="0"/>
      <w:r/>
      <w:r/>
    </w:p>
    <w:p>
      <w:pPr>
        <w:jc w:val="center"/>
        <w:rPr>
          <w:rFonts w:ascii="Calibri" w:hAnsi="Calibri" w:eastAsia="Calibri"/>
          <w:sz w:val="28"/>
          <w:szCs w:val="28"/>
        </w:rPr>
      </w:pPr>
      <w:r>
        <w:rPr>
          <w:rFonts w:ascii="Calibri" w:hAnsi="Calibri" w:eastAsia="Calibri"/>
          <w:sz w:val="28"/>
          <w:szCs w:val="28"/>
        </w:rPr>
      </w:r>
      <w:r/>
    </w:p>
    <w:p>
      <w:pPr>
        <w:rPr>
          <w:rFonts w:ascii="Calibri" w:hAnsi="Calibri" w:eastAsia="Calibri"/>
          <w:sz w:val="28"/>
          <w:szCs w:val="28"/>
        </w:rPr>
      </w:pPr>
      <w:r>
        <w:rPr>
          <w:rFonts w:ascii="Calibri" w:hAnsi="Calibri" w:eastAsia="Calibri" w:hint="eastAsia"/>
          <w:sz w:val="28"/>
          <w:szCs w:val="28"/>
        </w:rPr>
        <w:t xml:space="preserve">        评估方：</w:t>
      </w:r>
      <w:bookmarkStart w:id="1" w:name="_Hlk42691608"/>
      <w:r>
        <w:rPr>
          <w:rFonts w:ascii="宋体" w:eastAsia="宋体"/>
          <w:sz w:val="28"/>
          <w:szCs w:val="28"/>
        </w:rPr>
        <w:t xml:space="preserve">天津恒实价格评估有限公司</w:t>
      </w:r>
      <w:bookmarkEnd w:id="1"/>
      <w:r/>
      <w:r/>
    </w:p>
    <w:p>
      <w:pPr>
        <w:rPr>
          <w:rFonts w:ascii="Calibri" w:hAnsi="Calibri" w:eastAsia="Calibri"/>
          <w:sz w:val="28"/>
          <w:szCs w:val="28"/>
        </w:rPr>
      </w:pPr>
      <w:r>
        <w:rPr>
          <w:rFonts w:ascii="Calibri" w:hAnsi="Calibri" w:eastAsia="Calibri"/>
          <w:sz w:val="28"/>
          <w:szCs w:val="28"/>
        </w:rPr>
      </w:r>
      <w:r/>
    </w:p>
    <w:p>
      <w:pPr>
        <w:pStyle w:val="382"/>
      </w:pPr>
      <w:r>
        <w:rPr>
          <w:rFonts w:hint="eastAsia"/>
        </w:rPr>
        <w:t xml:space="preserve">        地址：</w:t>
      </w:r>
      <w:r>
        <w:rPr>
          <w:rFonts w:ascii="宋体" w:eastAsia="宋体"/>
          <w:sz w:val="28"/>
        </w:rPr>
      </w:r>
      <w:r/>
    </w:p>
    <w:p>
      <w:pPr>
        <w:rPr>
          <w:rFonts w:ascii="Calibri" w:hAnsi="Calibri" w:cs="仿宋_GB2312" w:eastAsia="Calibri"/>
          <w:sz w:val="28"/>
          <w:szCs w:val="28"/>
        </w:rPr>
      </w:pPr>
      <w:r>
        <w:rPr>
          <w:rFonts w:ascii="Calibri" w:hAnsi="Calibri" w:cs="仿宋_GB2312" w:eastAsia="Calibri"/>
          <w:sz w:val="28"/>
          <w:szCs w:val="28"/>
        </w:rPr>
      </w:r>
      <w:r/>
    </w:p>
    <w:p>
      <w:pPr>
        <w:ind w:firstLine="1120"/>
        <w:rPr>
          <w:rFonts w:ascii="Calibri" w:hAnsi="Calibri" w:cs="仿宋_GB2312" w:eastAsia="Calibri"/>
          <w:sz w:val="28"/>
          <w:szCs w:val="28"/>
        </w:rPr>
      </w:pPr>
      <w:r>
        <w:rPr>
          <w:rFonts w:ascii="Calibri" w:hAnsi="Calibri" w:cs="仿宋_GB2312" w:eastAsia="Calibri" w:hint="eastAsia"/>
          <w:sz w:val="28"/>
          <w:szCs w:val="28"/>
        </w:rPr>
        <w:t xml:space="preserve">电话：</w:t>
      </w:r>
      <w:r>
        <w:rPr>
          <w:rFonts w:ascii="宋体" w:eastAsia="宋体"/>
          <w:sz w:val="28"/>
          <w:szCs w:val="28"/>
        </w:rPr>
      </w:r>
      <w:r/>
    </w:p>
    <w:p>
      <w:pPr>
        <w:rPr>
          <w:rFonts w:ascii="Calibri" w:hAnsi="Calibri" w:eastAsia="Calibri"/>
          <w:sz w:val="28"/>
          <w:szCs w:val="28"/>
        </w:rPr>
      </w:pPr>
      <w:r>
        <w:rPr>
          <w:rFonts w:ascii="Calibri" w:hAnsi="Calibri" w:eastAsia="Calibri"/>
          <w:sz w:val="28"/>
          <w:szCs w:val="28"/>
        </w:rPr>
      </w:r>
      <w:r/>
    </w:p>
    <w:p>
      <w:pPr>
        <w:rPr>
          <w:rFonts w:ascii="Calibri" w:hAnsi="Calibri" w:eastAsia="Calibri"/>
          <w:sz w:val="28"/>
          <w:szCs w:val="28"/>
        </w:rPr>
      </w:pPr>
      <w:r>
        <w:rPr>
          <w:rFonts w:ascii="Calibri" w:hAnsi="Calibri" w:eastAsia="Calibri" w:hint="eastAsia"/>
          <w:sz w:val="28"/>
          <w:szCs w:val="28"/>
        </w:rPr>
        <w:t xml:space="preserve">        评估人员： </w:t>
      </w:r>
      <w:r>
        <w:rPr>
          <w:rFonts w:ascii="宋体" w:eastAsia="宋体"/>
          <w:sz w:val="28"/>
          <w:szCs w:val="21"/>
        </w:rPr>
        <w:t xml:space="preserve">柳海巎</w:t>
      </w:r>
      <w:r>
        <w:rPr>
          <w:rFonts w:ascii="黑体" w:hAnsi="黑体" w:cs="黑体" w:eastAsia="黑体"/>
          <w:sz w:val="24"/>
          <w:szCs w:val="24"/>
        </w:rPr>
        <w:t xml:space="preserve">,</w:t>
      </w:r>
      <w:r>
        <w:t xml:space="preserve"> </w:t>
      </w:r>
      <w:r>
        <w:rPr>
          <w:rFonts w:ascii="宋体" w:eastAsia="宋体"/>
          <w:sz w:val="28"/>
        </w:rPr>
        <w:t xml:space="preserve">李兴凯</w:t>
      </w:r>
      <w:r/>
    </w:p>
    <w:p>
      <w:pPr>
        <w:rPr>
          <w:rFonts w:ascii="Calibri" w:hAnsi="Calibri" w:eastAsia="Calibri"/>
          <w:sz w:val="28"/>
          <w:szCs w:val="28"/>
        </w:rPr>
      </w:pPr>
      <w:r>
        <w:rPr>
          <w:rFonts w:ascii="Calibri" w:hAnsi="Calibri" w:eastAsia="Calibri"/>
          <w:sz w:val="28"/>
          <w:szCs w:val="28"/>
        </w:rPr>
      </w:r>
      <w:r/>
    </w:p>
    <w:p>
      <w:pPr>
        <w:rPr>
          <w:rFonts w:ascii="Calibri" w:hAnsi="Calibri" w:eastAsia="Calibri"/>
          <w:sz w:val="28"/>
          <w:szCs w:val="28"/>
        </w:rPr>
      </w:pPr>
      <w:r>
        <w:rPr>
          <w:rFonts w:ascii="Calibri" w:hAnsi="Calibri" w:eastAsia="Calibri" w:hint="eastAsia"/>
          <w:sz w:val="28"/>
          <w:szCs w:val="28"/>
        </w:rPr>
        <w:t xml:space="preserve">        评估作业日期：</w:t>
      </w:r>
      <w:r>
        <w:rPr>
          <w:rFonts w:ascii="Calibri" w:hAnsi="Calibri" w:eastAsia="Calibri"/>
          <w:sz w:val="28"/>
          <w:szCs w:val="28"/>
        </w:rPr>
        <w:t xml:space="preserve"> </w:t>
      </w:r>
      <w:bookmarkStart w:id="2" w:name="作业日期"/>
      <w:r>
        <w:rPr>
          <w:rFonts w:ascii="宋体" w:eastAsia="宋体"/>
          <w:sz w:val="28"/>
          <w:szCs w:val="24"/>
        </w:rPr>
        <w:t xml:space="preserve">2020年11月07日</w:t>
      </w:r>
      <w:r>
        <w:rPr>
          <w:rFonts w:ascii="Calibri" w:hAnsi="Calibri" w:eastAsia="Calibri"/>
          <w:sz w:val="28"/>
          <w:szCs w:val="28"/>
        </w:rPr>
        <w:t xml:space="preserve">---</w:t>
      </w:r>
      <w:bookmarkEnd w:id="2"/>
      <w:r>
        <w:rPr>
          <w:rFonts w:ascii="宋体" w:eastAsia="宋体"/>
          <w:sz w:val="28"/>
          <w:szCs w:val="24"/>
        </w:rPr>
        <w:t xml:space="preserve">2020年11月09日</w:t>
      </w:r>
      <w:r/>
    </w:p>
    <w:p>
      <w:pPr>
        <w:rPr>
          <w:rFonts w:ascii="Calibri" w:hAnsi="Calibri" w:eastAsia="Calibri"/>
        </w:rPr>
      </w:pPr>
      <w:r>
        <w:rPr>
          <w:rFonts w:ascii="Calibri" w:hAnsi="Calibri" w:eastAsia="Calibri"/>
        </w:rPr>
      </w:r>
      <w:r/>
    </w:p>
    <w:p>
      <w:pPr>
        <w:rPr>
          <w:rFonts w:ascii="Calibri" w:hAnsi="Calibri" w:eastAsia="Calibri"/>
        </w:rPr>
      </w:pPr>
      <w:r>
        <w:rPr>
          <w:rFonts w:ascii="Calibri" w:hAnsi="Calibri" w:eastAsia="Calibri"/>
        </w:rPr>
      </w:r>
      <w:r/>
    </w:p>
    <w:p>
      <w:pPr>
        <w:rPr>
          <w:rFonts w:ascii="Calibri" w:hAnsi="Calibri" w:eastAsia="Calibri"/>
        </w:rPr>
      </w:pPr>
      <w:r>
        <w:rPr>
          <w:rFonts w:ascii="Calibri" w:hAnsi="Calibri" w:eastAsia="Calibri"/>
        </w:rPr>
      </w:r>
      <w:r/>
    </w:p>
    <w:p>
      <w:pPr>
        <w:jc w:val="center"/>
        <w:rPr>
          <w:szCs w:val="28"/>
        </w:rPr>
      </w:pPr>
      <w:r>
        <w:rPr>
          <w:rFonts w:ascii="宋体" w:eastAsia="宋体"/>
          <w:sz w:val="28"/>
          <w:szCs w:val="28"/>
        </w:rPr>
        <w:t xml:space="preserve">天津恒实价格评估有限公司</w:t>
      </w:r>
      <w:r>
        <w:rPr>
          <w:rFonts w:hint="eastAsia"/>
        </w:rPr>
        <w:t xml:space="preserve">       </w:t>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szCs w:val="28"/>
        </w:rPr>
      </w:pPr>
      <w:r/>
      <w:r/>
    </w:p>
    <w:p>
      <w:pPr>
        <w:jc w:val="center"/>
        <w:rPr>
          <w:b/>
          <w:sz w:val="28"/>
          <w:szCs w:val="28"/>
        </w:rPr>
      </w:pPr>
      <w:r>
        <w:t xml:space="preserve">                 </w:t>
      </w:r>
      <w:r/>
    </w:p>
    <w:p>
      <w:pPr>
        <w:rPr>
          <w:rFonts w:ascii="黑体" w:hAnsi="黑体" w:cs="黑体" w:eastAsia="黑体"/>
          <w:sz w:val="44"/>
          <w:szCs w:val="44"/>
        </w:rPr>
      </w:pPr>
      <w:r>
        <w:rPr>
          <w:rFonts w:ascii="黑体" w:hAnsi="黑体" w:cs="黑体" w:eastAsia="黑体"/>
          <w:sz w:val="44"/>
          <w:szCs w:val="44"/>
        </w:rPr>
      </w:r>
      <w:r/>
    </w:p>
    <w:p>
      <w:pPr>
        <w:jc w:val="center"/>
        <w:rPr>
          <w:rFonts w:ascii="黑体" w:hAnsi="黑体" w:cs="黑体" w:eastAsia="黑体"/>
          <w:sz w:val="44"/>
          <w:szCs w:val="44"/>
        </w:rPr>
      </w:pPr>
      <w:r>
        <w:rPr>
          <w:rFonts w:ascii="黑体" w:hAnsi="黑体" w:cs="黑体" w:eastAsia="黑体" w:hint="eastAsia"/>
          <w:sz w:val="44"/>
          <w:szCs w:val="44"/>
        </w:rPr>
        <w:t xml:space="preserve">  </w:t>
      </w:r>
      <w:r/>
    </w:p>
    <w:p>
      <w:pPr>
        <w:jc w:val="center"/>
        <w:rPr>
          <w:sz w:val="40"/>
          <w:szCs w:val="40"/>
        </w:rPr>
      </w:pPr>
      <w:r>
        <w:rPr>
          <w:rFonts w:ascii="黑体" w:hAnsi="黑体" w:cs="黑体" w:eastAsia="黑体" w:hint="eastAsia"/>
          <w:sz w:val="44"/>
          <w:szCs w:val="44"/>
        </w:rPr>
        <w:t xml:space="preserve">目录</w:t>
      </w:r>
      <w:r/>
    </w:p>
    <w:p>
      <w:r/>
      <w:r/>
    </w:p>
    <w:p>
      <w:pPr>
        <w:rPr>
          <w:rFonts w:ascii="Calibri" w:hAnsi="Calibri" w:eastAsia="Calibri"/>
          <w:sz w:val="28"/>
          <w:szCs w:val="28"/>
        </w:rPr>
      </w:pPr>
      <w:r>
        <w:rPr>
          <w:rFonts w:ascii="Calibri" w:hAnsi="Calibri" w:eastAsia="Calibri" w:hint="eastAsia"/>
          <w:sz w:val="28"/>
          <w:szCs w:val="28"/>
        </w:rPr>
        <w:t xml:space="preserve">一、致委托方函</w:t>
      </w:r>
      <w:r/>
    </w:p>
    <w:p>
      <w:pPr>
        <w:rPr>
          <w:rFonts w:ascii="Calibri" w:hAnsi="Calibri" w:eastAsia="Calibri"/>
          <w:sz w:val="28"/>
          <w:szCs w:val="28"/>
        </w:rPr>
      </w:pPr>
      <w:r>
        <w:rPr>
          <w:rFonts w:ascii="Calibri" w:hAnsi="Calibri" w:eastAsia="Calibri" w:hint="eastAsia"/>
          <w:sz w:val="28"/>
          <w:szCs w:val="28"/>
        </w:rPr>
        <w:t xml:space="preserve">二、评估师声明</w:t>
      </w:r>
      <w:r/>
    </w:p>
    <w:p>
      <w:pPr>
        <w:rPr>
          <w:rFonts w:ascii="Calibri" w:hAnsi="Calibri" w:eastAsia="Calibri"/>
          <w:sz w:val="28"/>
          <w:szCs w:val="28"/>
        </w:rPr>
      </w:pPr>
      <w:r>
        <w:rPr>
          <w:rFonts w:ascii="Calibri" w:hAnsi="Calibri" w:eastAsia="Calibri" w:hint="eastAsia"/>
          <w:sz w:val="28"/>
          <w:szCs w:val="28"/>
        </w:rPr>
        <w:t xml:space="preserve">三、评估的假设和限制条件</w:t>
      </w:r>
      <w:r/>
    </w:p>
    <w:p>
      <w:pPr>
        <w:rPr>
          <w:rFonts w:ascii="Calibri" w:hAnsi="Calibri" w:eastAsia="Calibri"/>
          <w:sz w:val="28"/>
          <w:szCs w:val="28"/>
        </w:rPr>
      </w:pPr>
      <w:r>
        <w:rPr>
          <w:rFonts w:ascii="Calibri" w:hAnsi="Calibri" w:eastAsia="Calibri" w:hint="eastAsia"/>
          <w:sz w:val="28"/>
          <w:szCs w:val="28"/>
        </w:rPr>
        <w:t xml:space="preserve">四、价格评估结果报告</w:t>
      </w:r>
      <w:r/>
    </w:p>
    <w:p>
      <w:pPr>
        <w:rPr>
          <w:rFonts w:ascii="Calibri" w:hAnsi="Calibri" w:eastAsia="Calibri"/>
          <w:sz w:val="28"/>
          <w:szCs w:val="28"/>
        </w:rPr>
      </w:pPr>
      <w:r>
        <w:rPr>
          <w:rFonts w:ascii="Calibri" w:hAnsi="Calibri" w:eastAsia="Calibri" w:hint="eastAsia"/>
          <w:sz w:val="28"/>
          <w:szCs w:val="28"/>
        </w:rPr>
        <w:t xml:space="preserve">五、附件：</w:t>
      </w:r>
      <w:r/>
    </w:p>
    <w:p>
      <w:pPr>
        <w:rPr>
          <w:rFonts w:ascii="Calibri" w:hAnsi="Calibri" w:eastAsia="Calibri"/>
          <w:sz w:val="28"/>
          <w:szCs w:val="28"/>
        </w:rPr>
      </w:pPr>
      <w:r>
        <w:rPr>
          <w:rFonts w:ascii="Calibri" w:hAnsi="Calibri" w:eastAsia="Calibri" w:hint="eastAsia"/>
          <w:sz w:val="28"/>
          <w:szCs w:val="28"/>
        </w:rPr>
        <w:t xml:space="preserve">（一）《二手车评估作业表》</w:t>
      </w:r>
      <w:r/>
    </w:p>
    <w:p>
      <w:pPr>
        <w:rPr>
          <w:rFonts w:ascii="Calibri" w:hAnsi="Calibri" w:eastAsia="Calibri"/>
          <w:b/>
          <w:bCs/>
          <w:sz w:val="28"/>
          <w:szCs w:val="28"/>
        </w:rPr>
      </w:pPr>
      <w:r>
        <w:rPr>
          <w:rFonts w:ascii="Calibri" w:hAnsi="Calibri" w:eastAsia="Calibri" w:hint="eastAsia"/>
          <w:sz w:val="28"/>
          <w:szCs w:val="28"/>
        </w:rPr>
        <w:t xml:space="preserve"> (二)</w:t>
      </w:r>
      <w:r>
        <w:rPr>
          <w:rStyle w:val="396"/>
          <w:rFonts w:ascii="Calibri" w:hAnsi="Calibri" w:eastAsia="Calibri" w:hint="eastAsia"/>
          <w:b w:val="false"/>
          <w:sz w:val="28"/>
          <w:szCs w:val="28"/>
        </w:rPr>
        <w:t xml:space="preserve">《重要事项说明》</w:t>
      </w:r>
      <w:r/>
    </w:p>
    <w:p>
      <w:pPr>
        <w:rPr>
          <w:rFonts w:ascii="Calibri" w:hAnsi="Calibri" w:eastAsia="Calibri"/>
          <w:sz w:val="28"/>
          <w:szCs w:val="28"/>
        </w:rPr>
      </w:pPr>
      <w:r>
        <w:rPr>
          <w:rFonts w:ascii="Calibri" w:hAnsi="Calibri" w:eastAsia="Calibri" w:hint="eastAsia"/>
          <w:sz w:val="28"/>
          <w:szCs w:val="28"/>
        </w:rPr>
        <w:t xml:space="preserve">（三）《</w:t>
      </w:r>
      <w:r>
        <w:rPr>
          <w:rFonts w:ascii="宋体" w:eastAsia="宋体"/>
          <w:sz w:val="28"/>
          <w:szCs w:val="28"/>
        </w:rPr>
        <w:t xml:space="preserve">津RMK723东风牌EQ6400LF22Q小型面包车</w:t>
      </w:r>
      <w:r>
        <w:rPr>
          <w:rFonts w:ascii="Calibri" w:hAnsi="Calibri" w:eastAsia="Calibri" w:hint="eastAsia"/>
          <w:sz w:val="28"/>
          <w:szCs w:val="28"/>
        </w:rPr>
        <w:t xml:space="preserve">查勘照片》</w:t>
      </w:r>
      <w:r/>
    </w:p>
    <w:p>
      <w:pPr>
        <w:rPr>
          <w:rFonts w:ascii="Calibri" w:hAnsi="Calibri" w:eastAsia="Calibri"/>
          <w:sz w:val="28"/>
          <w:szCs w:val="28"/>
        </w:rPr>
      </w:pPr>
      <w:r>
        <w:rPr>
          <w:rFonts w:ascii="Calibri" w:hAnsi="Calibri" w:eastAsia="Calibri" w:hint="eastAsia"/>
          <w:sz w:val="28"/>
          <w:szCs w:val="28"/>
        </w:rPr>
        <w:t xml:space="preserve">（四）《委托书》（复印件）</w:t>
      </w:r>
      <w:r/>
    </w:p>
    <w:p>
      <w:pPr>
        <w:rPr>
          <w:rFonts w:ascii="Calibri" w:hAnsi="Calibri" w:eastAsia="Calibri"/>
          <w:sz w:val="28"/>
          <w:szCs w:val="28"/>
        </w:rPr>
      </w:pPr>
      <w:r>
        <w:rPr>
          <w:rFonts w:ascii="Calibri" w:hAnsi="Calibri" w:eastAsia="Calibri" w:hint="eastAsia"/>
          <w:sz w:val="28"/>
          <w:szCs w:val="28"/>
        </w:rPr>
        <w:t xml:space="preserve">（五）《人单合影》（复印件）</w:t>
      </w:r>
      <w:r/>
    </w:p>
    <w:p>
      <w:pPr>
        <w:rPr>
          <w:rFonts w:ascii="Calibri" w:hAnsi="Calibri" w:eastAsia="Calibri"/>
          <w:sz w:val="28"/>
          <w:szCs w:val="28"/>
        </w:rPr>
      </w:pPr>
      <w:r>
        <w:rPr>
          <w:rFonts w:ascii="Calibri" w:hAnsi="Calibri" w:eastAsia="Calibri" w:hint="eastAsia"/>
          <w:sz w:val="28"/>
          <w:szCs w:val="28"/>
        </w:rPr>
        <w:t xml:space="preserve">（六）《人车合影》（复印件）</w:t>
      </w:r>
      <w:r/>
    </w:p>
    <w:p>
      <w:pPr>
        <w:rPr>
          <w:rFonts w:ascii="Calibri" w:hAnsi="Calibri" w:eastAsia="Calibri"/>
          <w:sz w:val="28"/>
          <w:szCs w:val="28"/>
        </w:rPr>
      </w:pPr>
      <w:r>
        <w:rPr>
          <w:rFonts w:ascii="Calibri" w:hAnsi="Calibri" w:eastAsia="Calibri" w:hint="eastAsia"/>
          <w:sz w:val="28"/>
          <w:szCs w:val="28"/>
        </w:rPr>
        <w:t xml:space="preserve">（七）《权属证件》（复印件）</w:t>
      </w:r>
      <w:r/>
    </w:p>
    <w:p>
      <w:pPr>
        <w:rPr>
          <w:rFonts w:ascii="Calibri" w:hAnsi="Calibri" w:eastAsia="Calibri"/>
          <w:sz w:val="28"/>
          <w:szCs w:val="28"/>
        </w:rPr>
      </w:pPr>
      <w:r>
        <w:rPr>
          <w:rFonts w:ascii="Calibri" w:hAnsi="Calibri" w:eastAsia="Calibri" w:hint="eastAsia"/>
          <w:sz w:val="28"/>
          <w:szCs w:val="28"/>
        </w:rPr>
        <w:t xml:space="preserve">（八）《委托方证件》（复印件）</w:t>
      </w:r>
      <w:r/>
    </w:p>
    <w:p>
      <w:pPr>
        <w:rPr>
          <w:rFonts w:ascii="Calibri" w:hAnsi="Calibri" w:eastAsia="Calibri"/>
          <w:sz w:val="28"/>
          <w:szCs w:val="28"/>
        </w:rPr>
      </w:pPr>
      <w:r>
        <w:rPr>
          <w:rFonts w:ascii="Calibri" w:hAnsi="Calibri" w:eastAsia="Calibri" w:hint="eastAsia"/>
          <w:sz w:val="28"/>
          <w:szCs w:val="28"/>
        </w:rPr>
        <w:t xml:space="preserve">（九）鉴定评估机构企业法人营业执照（复印件）</w:t>
      </w:r>
      <w:r/>
    </w:p>
    <w:p>
      <w:pPr>
        <w:rPr>
          <w:rFonts w:ascii="Calibri" w:hAnsi="Calibri" w:eastAsia="Calibri"/>
        </w:rPr>
      </w:pPr>
      <w:r>
        <w:rPr>
          <w:rFonts w:ascii="Calibri" w:hAnsi="Calibri" w:eastAsia="Calibri" w:hint="eastAsia"/>
          <w:sz w:val="28"/>
          <w:szCs w:val="28"/>
        </w:rPr>
        <w:t xml:space="preserve">（十）行业协会理事单位（复印件）</w:t>
      </w:r>
      <w:r/>
    </w:p>
    <w:p>
      <w:pPr>
        <w:rPr>
          <w:rFonts w:ascii="Calibri" w:hAnsi="Calibri" w:eastAsia="Calibri"/>
        </w:rPr>
      </w:pPr>
      <w:r>
        <w:rPr>
          <w:rFonts w:ascii="Calibri" w:hAnsi="Calibri" w:eastAsia="Calibri" w:hint="eastAsia"/>
          <w:sz w:val="28"/>
          <w:szCs w:val="28"/>
        </w:rPr>
        <w:t xml:space="preserve">（十一）质量管理体系认证证书（复印件</w:t>
      </w:r>
      <w:r>
        <w:rPr>
          <w:rFonts w:ascii="Calibri" w:hAnsi="Calibri" w:eastAsia="Calibri" w:hint="eastAsia"/>
        </w:rPr>
        <w:t xml:space="preserve">）</w:t>
      </w:r>
      <w:r/>
    </w:p>
    <w:p>
      <w:pPr>
        <w:rPr>
          <w:rFonts w:ascii="Calibri" w:hAnsi="Calibri" w:eastAsia="Calibri"/>
        </w:rPr>
      </w:pPr>
      <w:r>
        <w:rPr>
          <w:rFonts w:ascii="Calibri" w:hAnsi="Calibri" w:eastAsia="Calibri" w:hint="eastAsia"/>
          <w:sz w:val="28"/>
          <w:szCs w:val="28"/>
        </w:rPr>
        <w:t xml:space="preserve">（十二）鉴定评估师职业资格证书（复印件</w:t>
      </w:r>
      <w:r>
        <w:rPr>
          <w:rFonts w:ascii="Calibri" w:hAnsi="Calibri" w:eastAsia="Calibri" w:hint="eastAsia"/>
        </w:rPr>
        <w:t xml:space="preserve">）</w:t>
      </w:r>
      <w:r/>
    </w:p>
    <w:p>
      <w:r>
        <w:rPr>
          <w:rFonts w:ascii="Calibri" w:hAnsi="Calibri" w:eastAsia="Calibri"/>
        </w:rPr>
      </w:r>
      <w:r>
        <w:rPr>
          <w:rFonts w:ascii="Calibri" w:hAnsi="Calibri" w:eastAsia="Calibri"/>
        </w:rP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r/>
      <w:r/>
    </w:p>
    <w:p>
      <w:pPr>
        <w:ind w:firstLine="2871"/>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pPr>
      <w:r>
        <w:rPr>
          <w:rFonts w:cs="宋体" w:hint="eastAsia"/>
        </w:rPr>
        <w:t xml:space="preserve">恒实价估物字</w:t>
      </w:r>
      <w:r>
        <w:rPr>
          <w:rFonts w:hint="eastAsia"/>
        </w:rPr>
        <w:t xml:space="preserve">（</w:t>
      </w:r>
      <w:r>
        <w:rPr>
          <w:rFonts w:ascii="宋体" w:eastAsia="宋体"/>
          <w:sz w:val="28"/>
          <w:u w:val="single"/>
        </w:rPr>
        <w:t xml:space="preserve">2020</w:t>
      </w:r>
      <w:r>
        <w:rPr>
          <w:rFonts w:hint="eastAsia"/>
        </w:rPr>
        <w:t xml:space="preserve">）第 </w:t>
      </w:r>
      <w:r>
        <w:rPr>
          <w:rFonts w:ascii="宋体" w:eastAsia="宋体"/>
          <w:sz w:val="28"/>
        </w:rPr>
        <w:t xml:space="preserve">0043</w:t>
      </w:r>
      <w:r>
        <w:rPr>
          <w:rFonts w:hint="eastAsia"/>
        </w:rPr>
        <w:t xml:space="preserve">号</w:t>
      </w:r>
      <w:r/>
    </w:p>
    <w:p>
      <w:pPr>
        <w:rPr>
          <w:rFonts w:ascii="Calibri" w:hAnsi="Calibri" w:eastAsia="Calibri"/>
          <w:sz w:val="28"/>
          <w:szCs w:val="28"/>
        </w:rPr>
      </w:pPr>
      <w:r>
        <w:rPr>
          <w:rFonts w:ascii="Calibri" w:hAnsi="Calibri" w:eastAsia="Calibri" w:hint="eastAsia"/>
          <w:b/>
          <w:bCs/>
          <w:sz w:val="28"/>
          <w:szCs w:val="28"/>
        </w:rPr>
        <w:t xml:space="preserve">委托方</w:t>
      </w:r>
      <w:r>
        <w:rPr>
          <w:rFonts w:ascii="Calibri" w:hAnsi="Calibri" w:eastAsia="Calibri" w:hint="eastAsia"/>
          <w:sz w:val="28"/>
          <w:szCs w:val="28"/>
        </w:rPr>
        <w:t xml:space="preserve">：</w:t>
      </w:r>
      <w:r/>
    </w:p>
    <w:p>
      <w:pPr>
        <w:rPr>
          <w:rFonts w:ascii="Calibri" w:hAnsi="Calibri" w:eastAsia="Calibri"/>
          <w:sz w:val="28"/>
          <w:szCs w:val="28"/>
        </w:rPr>
      </w:pPr>
      <w:r>
        <w:rPr>
          <w:rFonts w:ascii="Calibri" w:hAnsi="Calibri" w:eastAsia="Calibri" w:hint="eastAsia"/>
          <w:sz w:val="28"/>
          <w:szCs w:val="28"/>
        </w:rPr>
        <w:t xml:space="preserve">    我们接受您的委托，对 </w:t>
      </w:r>
      <w:r>
        <w:rPr>
          <w:rFonts w:ascii="宋体" w:eastAsia="宋体"/>
          <w:sz w:val="28"/>
          <w:szCs w:val="28"/>
        </w:rPr>
        <w:t xml:space="preserve">津RMK723东风牌EQ6400LF22Q小型面包车</w:t>
      </w:r>
      <w:r>
        <w:rPr>
          <w:rFonts w:ascii="Calibri" w:hAnsi="Calibri" w:eastAsia="Calibri" w:hint="eastAsia"/>
          <w:sz w:val="28"/>
          <w:szCs w:val="28"/>
        </w:rPr>
        <w:t xml:space="preserve">现价值进行鉴定评估。</w:t>
      </w:r>
      <w:r>
        <w:rPr>
          <w:rFonts w:ascii="Calibri" w:hAnsi="Calibri" w:eastAsia="Calibri"/>
          <w:sz w:val="28"/>
          <w:szCs w:val="28"/>
        </w:rPr>
        <w:t xml:space="preserve">根据国家</w:t>
      </w:r>
      <w:r>
        <w:rPr>
          <w:rFonts w:ascii="Calibri" w:hAnsi="Calibri" w:eastAsia="Calibri" w:hint="eastAsia"/>
          <w:sz w:val="28"/>
          <w:szCs w:val="28"/>
        </w:rPr>
        <w:t xml:space="preserve">相</w:t>
      </w:r>
      <w:r>
        <w:rPr>
          <w:rFonts w:ascii="Calibri" w:hAnsi="Calibri" w:eastAsia="Calibri"/>
          <w:sz w:val="28"/>
          <w:szCs w:val="28"/>
        </w:rPr>
        <w:t xml:space="preserve">关资产评估的规定，本着客观、独立、公正、科学的原则，按照公认的资产评估方法，本机构鉴定评估人员按照必要的程序，对委托鉴定评估</w:t>
      </w:r>
      <w:r>
        <w:rPr>
          <w:rFonts w:ascii="Calibri" w:hAnsi="Calibri" w:eastAsia="Calibri" w:hint="eastAsia"/>
          <w:sz w:val="28"/>
          <w:szCs w:val="28"/>
        </w:rPr>
        <w:t xml:space="preserve">对象</w:t>
      </w:r>
      <w:r>
        <w:rPr>
          <w:rFonts w:ascii="Calibri" w:hAnsi="Calibri" w:eastAsia="Calibri"/>
          <w:sz w:val="28"/>
          <w:szCs w:val="28"/>
        </w:rPr>
        <w:t xml:space="preserve">进行了实地查勘与市场调查，</w:t>
      </w:r>
      <w:r>
        <w:rPr>
          <w:rFonts w:ascii="Calibri" w:hAnsi="Calibri" w:eastAsia="Calibri" w:hint="eastAsia"/>
          <w:sz w:val="28"/>
          <w:szCs w:val="28"/>
        </w:rPr>
        <w:t xml:space="preserve">现将评估结果报告如下：</w:t>
      </w:r>
      <w:r/>
    </w:p>
    <w:p>
      <w:pPr>
        <w:pStyle w:val="391"/>
        <w:numPr>
          <w:ilvl w:val="0"/>
          <w:numId w:val="1"/>
        </w:numPr>
        <w:rPr>
          <w:rFonts w:ascii="Calibri" w:hAnsi="Calibri" w:eastAsia="Calibri"/>
          <w:b/>
          <w:bCs/>
          <w:sz w:val="28"/>
          <w:szCs w:val="28"/>
        </w:rPr>
      </w:pPr>
      <w:r>
        <w:rPr>
          <w:rFonts w:ascii="Calibri" w:hAnsi="Calibri" w:eastAsia="Calibri" w:hint="eastAsia"/>
          <w:b/>
          <w:bCs/>
          <w:sz w:val="28"/>
          <w:szCs w:val="28"/>
        </w:rPr>
        <w:t xml:space="preserve">评估对象：</w:t>
      </w:r>
      <w:r/>
    </w:p>
    <w:p>
      <w:pPr>
        <w:rPr>
          <w:rFonts w:ascii="Calibri" w:hAnsi="Calibri" w:eastAsia="Calibri"/>
          <w:sz w:val="28"/>
          <w:szCs w:val="28"/>
        </w:rPr>
      </w:pPr>
      <w:r>
        <w:rPr>
          <w:rFonts w:ascii="Calibri" w:hAnsi="Calibri" w:eastAsia="Calibri" w:hint="eastAsia"/>
          <w:sz w:val="28"/>
          <w:szCs w:val="28"/>
        </w:rPr>
        <w:t xml:space="preserve">本次评估对象为 </w:t>
      </w:r>
      <w:r>
        <w:rPr>
          <w:rFonts w:ascii="宋体" w:eastAsia="宋体"/>
          <w:sz w:val="28"/>
          <w:szCs w:val="28"/>
        </w:rPr>
        <w:t xml:space="preserve">津RMK723东风牌EQ6400LF22Q小型面包车</w:t>
      </w:r>
      <w:r>
        <w:rPr>
          <w:rFonts w:ascii="Calibri" w:hAnsi="Calibri" w:eastAsia="Calibri" w:hint="eastAsia"/>
          <w:sz w:val="28"/>
          <w:szCs w:val="28"/>
        </w:rPr>
        <w:t xml:space="preserve">一</w:t>
      </w:r>
      <w:r>
        <w:rPr>
          <w:rFonts w:ascii="Calibri" w:hAnsi="Calibri" w:cs="仿宋_GB2312" w:eastAsia="Calibri" w:hint="eastAsia"/>
          <w:sz w:val="28"/>
          <w:szCs w:val="28"/>
        </w:rPr>
        <w:t xml:space="preserve">辆</w:t>
      </w:r>
      <w:r>
        <w:rPr>
          <w:rFonts w:ascii="Calibri" w:hAnsi="Calibri" w:eastAsia="Calibri" w:hint="eastAsia"/>
          <w:sz w:val="28"/>
          <w:szCs w:val="28"/>
        </w:rPr>
        <w:t xml:space="preserve">。</w:t>
      </w:r>
      <w:r/>
    </w:p>
    <w:p>
      <w:pPr>
        <w:pStyle w:val="391"/>
        <w:numPr>
          <w:ilvl w:val="0"/>
          <w:numId w:val="1"/>
        </w:numPr>
        <w:rPr>
          <w:rFonts w:ascii="Calibri" w:hAnsi="Calibri" w:eastAsia="Calibri"/>
          <w:b/>
          <w:bCs/>
          <w:sz w:val="28"/>
          <w:szCs w:val="28"/>
        </w:rPr>
      </w:pPr>
      <w:r>
        <w:rPr>
          <w:rFonts w:ascii="Calibri" w:hAnsi="Calibri" w:eastAsia="Calibri" w:hint="eastAsia"/>
          <w:b/>
          <w:bCs/>
          <w:sz w:val="28"/>
          <w:szCs w:val="28"/>
        </w:rPr>
        <w:t xml:space="preserve">评估目的：</w:t>
      </w:r>
      <w:r/>
    </w:p>
    <w:p>
      <w:pPr>
        <w:spacing w:lineRule="exact" w:line="500"/>
        <w:rPr>
          <w:rFonts w:ascii="Calibri" w:hAnsi="Calibri" w:eastAsia="Calibri"/>
          <w:sz w:val="28"/>
          <w:szCs w:val="28"/>
        </w:rPr>
      </w:pPr>
      <w:r>
        <w:rPr>
          <w:rFonts w:ascii="宋体" w:eastAsia="宋体"/>
          <w:sz w:val="28"/>
          <w:szCs w:val="24"/>
        </w:rPr>
        <w:t xml:space="preserve">为司法裁决作参考</w:t>
      </w:r>
      <w:r/>
    </w:p>
    <w:p>
      <w:pPr>
        <w:pStyle w:val="391"/>
        <w:numPr>
          <w:ilvl w:val="0"/>
          <w:numId w:val="1"/>
        </w:numPr>
        <w:rPr>
          <w:rFonts w:ascii="Calibri" w:hAnsi="Calibri" w:eastAsia="Calibri"/>
          <w:b/>
          <w:sz w:val="28"/>
          <w:szCs w:val="28"/>
        </w:rPr>
      </w:pPr>
      <w:r>
        <w:rPr>
          <w:rFonts w:ascii="Calibri" w:hAnsi="Calibri" w:eastAsia="Calibri" w:hint="eastAsia"/>
          <w:b/>
          <w:sz w:val="28"/>
          <w:szCs w:val="28"/>
        </w:rPr>
        <w:t xml:space="preserve">评估基准日：</w:t>
      </w:r>
      <w:r/>
    </w:p>
    <w:p>
      <w:pPr>
        <w:pStyle w:val="391"/>
        <w:ind w:left="720" w:firstLine="0"/>
        <w:rPr>
          <w:rFonts w:ascii="Calibri" w:hAnsi="Calibri" w:eastAsia="Calibri"/>
          <w:sz w:val="28"/>
          <w:szCs w:val="28"/>
        </w:rPr>
      </w:pPr>
      <w:r>
        <w:rPr>
          <w:rFonts w:ascii="宋体" w:eastAsia="宋体"/>
          <w:sz w:val="28"/>
          <w:szCs w:val="24"/>
        </w:rPr>
        <w:t xml:space="preserve">2010年08月19日</w:t>
      </w:r>
      <w:r/>
    </w:p>
    <w:p>
      <w:pPr>
        <w:rPr>
          <w:rFonts w:ascii="Calibri" w:hAnsi="Calibri" w:eastAsia="Calibri"/>
          <w:b/>
          <w:bCs/>
          <w:sz w:val="28"/>
          <w:szCs w:val="28"/>
        </w:rPr>
      </w:pPr>
      <w:r>
        <w:rPr>
          <w:rFonts w:ascii="Calibri" w:hAnsi="Calibri" w:eastAsia="Calibri" w:hint="eastAsia"/>
          <w:b/>
          <w:bCs/>
          <w:sz w:val="28"/>
          <w:szCs w:val="28"/>
        </w:rPr>
        <w:t xml:space="preserve">四、评估结果：</w:t>
      </w:r>
      <w:r/>
    </w:p>
    <w:p>
      <w:pPr>
        <w:ind w:firstLine="560"/>
        <w:jc w:val="right"/>
        <w:rPr>
          <w:rFonts w:ascii="Calibri" w:hAnsi="Calibri" w:eastAsia="Calibri"/>
          <w:sz w:val="28"/>
          <w:szCs w:val="28"/>
        </w:rPr>
      </w:pPr>
      <w:r>
        <w:rPr>
          <w:rFonts w:ascii="Calibri" w:hAnsi="Calibri" w:eastAsia="Calibri" w:hint="eastAsia"/>
          <w:sz w:val="28"/>
          <w:szCs w:val="28"/>
        </w:rPr>
        <w:t xml:space="preserve">评估人员根据鉴定评估目的，遵循鉴定评估原则，依照鉴定评估程序，结合委托方提供的相关资料及评估对象</w:t>
      </w:r>
      <w:r>
        <w:rPr>
          <w:rFonts w:ascii="Calibri" w:hAnsi="Calibri" w:cs="仿宋_GB2312" w:eastAsia="Calibri" w:hint="eastAsia"/>
          <w:sz w:val="28"/>
          <w:szCs w:val="28"/>
        </w:rPr>
        <w:t xml:space="preserve">技术性能等</w:t>
      </w:r>
      <w:r>
        <w:rPr>
          <w:rFonts w:ascii="Calibri" w:hAnsi="Calibri" w:eastAsia="Calibri" w:hint="eastAsia"/>
          <w:sz w:val="28"/>
          <w:szCs w:val="28"/>
        </w:rPr>
        <w:t xml:space="preserve">情况，经客</w:t>
      </w:r>
      <w:r/>
    </w:p>
    <w:p>
      <w:pPr>
        <w:rPr>
          <w:rFonts w:ascii="Calibri" w:hAnsi="Calibri" w:eastAsia="Calibri"/>
          <w:sz w:val="28"/>
          <w:szCs w:val="28"/>
        </w:rPr>
      </w:pPr>
      <w:r>
        <w:rPr>
          <w:rFonts w:ascii="Calibri" w:hAnsi="Calibri" w:eastAsia="Calibri" w:hint="eastAsia"/>
          <w:sz w:val="28"/>
          <w:szCs w:val="28"/>
        </w:rPr>
        <w:t xml:space="preserve">观分析及估算，</w:t>
      </w:r>
      <w:r>
        <w:rPr>
          <w:rFonts w:ascii="Calibri" w:hAnsi="Calibri" w:eastAsia="Calibri" w:hint="eastAsia"/>
          <w:color w:val="FF0000"/>
          <w:sz w:val="28"/>
          <w:szCs w:val="28"/>
        </w:rPr>
        <w:tab/>
      </w:r>
      <w:r>
        <w:rPr>
          <w:rFonts w:ascii="Calibri" w:hAnsi="Calibri" w:eastAsia="Calibri" w:hint="eastAsia"/>
          <w:b/>
          <w:bCs/>
          <w:color w:val="FF0000"/>
          <w:sz w:val="28"/>
          <w:szCs w:val="28"/>
        </w:rPr>
        <w:t xml:space="preserve">截止评估时点鉴定评估对象现价值为 </w:t>
      </w:r>
      <w:r>
        <w:rPr>
          <w:rFonts w:ascii="宋体" w:eastAsia="宋体"/>
          <w:color w:val="FF0000"/>
          <w:sz w:val="28"/>
          <w:szCs w:val="24"/>
        </w:rPr>
        <w:t xml:space="preserve">4200</w:t>
      </w:r>
      <w:r>
        <w:rPr>
          <w:rFonts w:ascii="Calibri" w:hAnsi="Calibri" w:eastAsia="Calibri" w:hint="eastAsia"/>
          <w:b/>
          <w:bCs/>
          <w:color w:val="FF0000"/>
          <w:sz w:val="28"/>
          <w:szCs w:val="28"/>
        </w:rPr>
        <w:t xml:space="preserve">元（大写人民币：</w:t>
      </w:r>
      <w:r>
        <w:rPr>
          <w:rFonts w:ascii="宋体" w:eastAsia="宋体"/>
          <w:color w:val="FF0000"/>
          <w:sz w:val="28"/>
          <w:szCs w:val="24"/>
        </w:rPr>
        <w:t xml:space="preserve">肆仟贰佰元整</w:t>
      </w:r>
      <w:r>
        <w:rPr>
          <w:rFonts w:ascii="Calibri" w:hAnsi="Calibri" w:eastAsia="Calibri" w:hint="eastAsia"/>
          <w:b/>
          <w:bCs/>
          <w:color w:val="FF0000"/>
          <w:sz w:val="28"/>
          <w:szCs w:val="28"/>
        </w:rPr>
        <w:t xml:space="preserve">)</w:t>
      </w:r>
      <w:r>
        <w:rPr>
          <w:rFonts w:ascii="Calibri" w:hAnsi="Calibri" w:eastAsia="Calibri" w:hint="eastAsia"/>
          <w:color w:val="FF0000"/>
          <w:sz w:val="28"/>
          <w:szCs w:val="28"/>
        </w:rPr>
        <w:t xml:space="preserve"> 。</w:t>
      </w:r>
      <w:r>
        <w:rPr>
          <w:rFonts w:ascii="Calibri" w:hAnsi="Calibri" w:eastAsia="Calibri" w:hint="eastAsia"/>
          <w:sz w:val="28"/>
          <w:szCs w:val="28"/>
        </w:rPr>
        <w:t xml:space="preserve">                             </w:t>
      </w:r>
      <w:r/>
    </w:p>
    <w:p>
      <w:pPr>
        <w:ind w:left="6720" w:firstLine="420"/>
        <w:rPr>
          <w:rFonts w:ascii="Calibri" w:hAnsi="Calibri" w:eastAsia="Calibri"/>
          <w:sz w:val="24"/>
          <w:szCs w:val="24"/>
        </w:rPr>
      </w:pPr>
      <w:r>
        <w:rPr>
          <w:rFonts w:ascii="Calibri" w:hAnsi="Calibri" w:eastAsia="Calibri" w:hint="eastAsia"/>
          <w:sz w:val="28"/>
          <w:szCs w:val="28"/>
        </w:rPr>
        <w:t xml:space="preserve">                               </w:t>
      </w:r>
      <w:r>
        <w:rPr>
          <w:rFonts w:ascii="Calibri" w:hAnsi="Calibri" w:eastAsia="Calibri" w:hint="eastAsia"/>
          <w:sz w:val="24"/>
          <w:szCs w:val="24"/>
        </w:rPr>
        <w:t xml:space="preserve">　　</w:t>
      </w:r>
      <w:r/>
    </w:p>
    <w:p>
      <w:pPr>
        <w:jc w:val="right"/>
        <w:rPr>
          <w:rFonts w:ascii="Calibri" w:hAnsi="Calibri" w:eastAsia="Calibri"/>
          <w:sz w:val="24"/>
          <w:szCs w:val="24"/>
        </w:rPr>
      </w:pPr>
      <w:r>
        <w:rPr>
          <w:rFonts w:ascii="Calibri" w:hAnsi="Calibri" w:eastAsia="Calibri"/>
          <w:sz w:val="24"/>
          <w:szCs w:val="24"/>
        </w:rPr>
        <w:t xml:space="preserve">  </w:t>
      </w:r>
      <w:r>
        <w:rPr>
          <w:rFonts w:ascii="Calibri" w:hAnsi="Calibri" w:eastAsia="Calibri" w:hint="eastAsia"/>
          <w:sz w:val="24"/>
          <w:szCs w:val="24"/>
        </w:rPr>
        <w:t xml:space="preserve">   法定代表人：</w:t>
      </w:r>
      <w:r>
        <w:rPr>
          <w:b/>
          <w:bCs/>
          <w:sz w:val="24"/>
          <w:szCs w:val="24"/>
        </w:rPr>
        <w:t xml:space="preserve">${corporate}      </w:t>
      </w:r>
      <w:r/>
    </w:p>
    <w:p>
      <w:pPr>
        <w:ind w:right="720"/>
        <w:jc w:val="right"/>
        <w:rPr>
          <w:sz w:val="24"/>
          <w:szCs w:val="24"/>
        </w:rPr>
      </w:pPr>
      <w:r>
        <w:rPr>
          <w:rFonts w:ascii="宋体" w:eastAsia="宋体"/>
          <w:sz w:val="28"/>
          <w:szCs w:val="24"/>
        </w:rPr>
        <w:t xml:space="preserve">2020年11月09日</w:t>
      </w:r>
      <w:r>
        <w:rPr>
          <w:rFonts w:hint="eastAsia"/>
          <w:sz w:val="24"/>
          <w:szCs w:val="24"/>
        </w:rPr>
        <w:t xml:space="preserve">     </w:t>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4"/>
          <w:szCs w:val="24"/>
        </w:rPr>
      </w:pPr>
      <w:r>
        <w:rPr>
          <w:sz w:val="24"/>
          <w:szCs w:val="24"/>
        </w:rPr>
      </w:r>
      <w:r/>
    </w:p>
    <w:p>
      <w:pPr>
        <w:ind w:right="720"/>
        <w:jc w:val="right"/>
        <w:rPr>
          <w:sz w:val="28"/>
          <w:szCs w:val="28"/>
        </w:rPr>
      </w:pPr>
      <w:r>
        <w:rPr>
          <w:sz w:val="24"/>
          <w:szCs w:val="24"/>
        </w:rPr>
        <w:t xml:space="preserve">                    </w:t>
      </w:r>
      <w:r/>
    </w:p>
    <w:p>
      <w:pPr>
        <w:jc w:val="center"/>
        <w:rPr>
          <w:b/>
          <w:bCs/>
          <w:sz w:val="32"/>
          <w:szCs w:val="32"/>
        </w:rPr>
      </w:pPr>
      <w:r>
        <w:rPr>
          <w:b/>
          <w:bCs/>
          <w:sz w:val="32"/>
          <w:szCs w:val="32"/>
        </w:rPr>
      </w:r>
      <w:r/>
    </w:p>
    <w:p>
      <w:pPr>
        <w:jc w:val="center"/>
        <w:rPr>
          <w:b/>
          <w:bCs/>
          <w:sz w:val="32"/>
          <w:szCs w:val="32"/>
        </w:rPr>
      </w:pPr>
      <w:r>
        <w:rPr>
          <w:b/>
          <w:bCs/>
          <w:sz w:val="32"/>
          <w:szCs w:val="32"/>
        </w:rPr>
      </w:r>
      <w:r/>
    </w:p>
    <w:p>
      <w:pPr>
        <w:jc w:val="center"/>
        <w:rPr>
          <w:b/>
          <w:bCs/>
          <w:sz w:val="32"/>
          <w:szCs w:val="32"/>
        </w:rPr>
      </w:pPr>
      <w:r>
        <w:rPr>
          <w:b/>
          <w:bCs/>
          <w:sz w:val="32"/>
          <w:szCs w:val="32"/>
        </w:rPr>
      </w:r>
      <w:r/>
    </w:p>
    <w:p>
      <w:pPr>
        <w:jc w:val="center"/>
        <w:rPr>
          <w:rFonts w:ascii="黑体" w:hAnsi="黑体" w:cs="黑体" w:eastAsia="黑体"/>
          <w:b/>
          <w:bCs/>
          <w:sz w:val="44"/>
          <w:szCs w:val="44"/>
        </w:rPr>
      </w:pPr>
      <w:r>
        <w:rPr>
          <w:rFonts w:ascii="黑体" w:hAnsi="黑体" w:cs="黑体" w:eastAsia="黑体" w:hint="eastAsia"/>
          <w:b/>
          <w:bCs/>
          <w:sz w:val="44"/>
          <w:szCs w:val="44"/>
        </w:rPr>
        <w:t xml:space="preserve">评估师声明</w:t>
      </w:r>
      <w:r/>
    </w:p>
    <w:p>
      <w:pPr>
        <w:rPr>
          <w:sz w:val="28"/>
          <w:szCs w:val="28"/>
        </w:rPr>
      </w:pPr>
      <w:r>
        <w:rPr>
          <w:sz w:val="28"/>
          <w:szCs w:val="28"/>
        </w:rPr>
      </w:r>
      <w:r/>
    </w:p>
    <w:p>
      <w:pPr>
        <w:rPr>
          <w:rFonts w:ascii="Calibri" w:hAnsi="Calibri" w:eastAsia="Calibri"/>
          <w:b/>
          <w:bCs/>
          <w:sz w:val="28"/>
          <w:szCs w:val="28"/>
        </w:rPr>
      </w:pPr>
      <w:r>
        <w:rPr>
          <w:rFonts w:ascii="Calibri" w:hAnsi="Calibri" w:eastAsia="Calibri" w:hint="eastAsia"/>
          <w:b/>
          <w:bCs/>
          <w:sz w:val="28"/>
          <w:szCs w:val="28"/>
        </w:rPr>
        <w:t xml:space="preserve">我们郑重声明：</w:t>
      </w:r>
      <w:r/>
    </w:p>
    <w:p>
      <w:pPr>
        <w:rPr>
          <w:rFonts w:ascii="Calibri" w:hAnsi="Calibri" w:eastAsia="Calibri"/>
          <w:sz w:val="28"/>
          <w:szCs w:val="28"/>
        </w:rPr>
      </w:pPr>
      <w:r>
        <w:rPr>
          <w:rFonts w:ascii="Calibri" w:hAnsi="Calibri" w:eastAsia="Calibri" w:hint="eastAsia"/>
          <w:sz w:val="28"/>
          <w:szCs w:val="28"/>
        </w:rPr>
        <w:t xml:space="preserve">    1、我们在本评估报告中的陈述的事实是真实的和准确的。</w:t>
      </w:r>
      <w:r/>
    </w:p>
    <w:p>
      <w:pPr>
        <w:rPr>
          <w:rFonts w:ascii="Calibri" w:hAnsi="Calibri" w:eastAsia="Calibri"/>
          <w:sz w:val="28"/>
          <w:szCs w:val="28"/>
        </w:rPr>
      </w:pPr>
      <w:r>
        <w:rPr>
          <w:rFonts w:ascii="Calibri" w:hAnsi="Calibri" w:eastAsia="Calibri" w:hint="eastAsia"/>
          <w:sz w:val="28"/>
          <w:szCs w:val="28"/>
        </w:rPr>
        <w:t xml:space="preserve">    2、本评估报告中的分析、意见和结论是我们自己公正的专业分析、意见和结论，但受到本评估中已说明的假设和限制条件的限制。</w:t>
      </w:r>
      <w:r/>
    </w:p>
    <w:p>
      <w:pPr>
        <w:rPr>
          <w:rFonts w:ascii="Calibri" w:hAnsi="Calibri" w:eastAsia="Calibri"/>
          <w:sz w:val="28"/>
          <w:szCs w:val="28"/>
        </w:rPr>
      </w:pPr>
      <w:r>
        <w:rPr>
          <w:rFonts w:ascii="Calibri" w:hAnsi="Calibri" w:eastAsia="Calibri" w:hint="eastAsia"/>
          <w:sz w:val="28"/>
          <w:szCs w:val="28"/>
        </w:rPr>
        <w:t xml:space="preserve">    3、我们与本评估报告中的评估对象没有利害关系，与有关当事人没有个人利害关系或偏见。</w:t>
      </w:r>
      <w:r/>
    </w:p>
    <w:p>
      <w:pPr>
        <w:ind w:firstLine="560"/>
        <w:spacing w:lineRule="exact" w:line="560"/>
        <w:rPr>
          <w:rFonts w:ascii="Calibri" w:hAnsi="Calibri" w:eastAsia="Calibri"/>
          <w:sz w:val="28"/>
          <w:szCs w:val="28"/>
        </w:rPr>
      </w:pPr>
      <w:r>
        <w:rPr>
          <w:rFonts w:ascii="Calibri" w:hAnsi="Calibri" w:eastAsia="Calibri" w:hint="eastAsia"/>
          <w:sz w:val="28"/>
          <w:szCs w:val="28"/>
        </w:rPr>
        <w:t xml:space="preserve">4、我们依照</w:t>
      </w:r>
      <w:r>
        <w:rPr>
          <w:rFonts w:ascii="Calibri" w:hAnsi="Calibri" w:eastAsia="Calibri"/>
          <w:sz w:val="28"/>
          <w:szCs w:val="28"/>
        </w:rPr>
        <w:t xml:space="preserve">中华人民共和国国家标准GB/T 30323-2013《二手车鉴定评估技术规范》等法律、法规及政策文件的有关规定进行分析，形成意见和结论，并撰写本鉴定评估报告。</w:t>
      </w:r>
      <w:r/>
    </w:p>
    <w:p>
      <w:pPr>
        <w:rPr>
          <w:rFonts w:ascii="Calibri" w:hAnsi="Calibri" w:eastAsia="Calibri"/>
          <w:sz w:val="28"/>
          <w:szCs w:val="28"/>
        </w:rPr>
      </w:pPr>
      <w:r>
        <w:rPr>
          <w:rFonts w:ascii="Calibri" w:hAnsi="Calibri" w:eastAsia="Calibri" w:hint="eastAsia"/>
          <w:sz w:val="28"/>
          <w:szCs w:val="28"/>
        </w:rPr>
        <w:t xml:space="preserve">    5、我们已对本评估报告中的评估对象进行了实地查勘。</w:t>
      </w:r>
      <w:r/>
    </w:p>
    <w:p>
      <w:pPr>
        <w:ind w:firstLine="560"/>
        <w:spacing w:lineRule="exact" w:line="560"/>
        <w:rPr>
          <w:rFonts w:ascii="Calibri" w:hAnsi="Calibri" w:eastAsia="Calibri"/>
          <w:sz w:val="28"/>
          <w:szCs w:val="28"/>
        </w:rPr>
      </w:pPr>
      <w:r>
        <w:rPr>
          <w:rFonts w:ascii="Calibri" w:hAnsi="Calibri" w:eastAsia="Calibri" w:hint="eastAsia"/>
          <w:sz w:val="28"/>
          <w:szCs w:val="28"/>
        </w:rPr>
        <w:t xml:space="preserve">6、</w:t>
      </w:r>
      <w:r>
        <w:rPr>
          <w:rFonts w:ascii="Calibri" w:hAnsi="Calibri" w:eastAsia="Calibri"/>
          <w:sz w:val="28"/>
          <w:szCs w:val="28"/>
        </w:rPr>
        <w:t xml:space="preserve">本鉴定评估报告的评估价值是评估对象在评估基准日</w:t>
      </w:r>
      <w:r>
        <w:rPr>
          <w:rFonts w:ascii="Calibri" w:hAnsi="Calibri" w:eastAsia="Calibri" w:hint="eastAsia"/>
          <w:sz w:val="28"/>
          <w:szCs w:val="28"/>
        </w:rPr>
        <w:t xml:space="preserve">、</w:t>
      </w:r>
      <w:r>
        <w:rPr>
          <w:rFonts w:ascii="Calibri" w:hAnsi="Calibri" w:eastAsia="Calibri"/>
          <w:sz w:val="28"/>
          <w:szCs w:val="28"/>
        </w:rPr>
        <w:t xml:space="preserve">现时状态</w:t>
      </w:r>
      <w:r>
        <w:rPr>
          <w:rFonts w:ascii="Calibri" w:hAnsi="Calibri" w:eastAsia="Calibri" w:hint="eastAsia"/>
          <w:sz w:val="28"/>
          <w:szCs w:val="28"/>
        </w:rPr>
        <w:t xml:space="preserve">、可</w:t>
      </w:r>
      <w:r>
        <w:rPr>
          <w:rFonts w:ascii="Calibri" w:hAnsi="Calibri" w:eastAsia="Calibri"/>
          <w:sz w:val="28"/>
        </w:rPr>
        <w:t xml:space="preserve">持续使用条件</w:t>
      </w:r>
      <w:r>
        <w:rPr>
          <w:rFonts w:ascii="Calibri" w:hAnsi="Calibri" w:eastAsia="Calibri"/>
          <w:sz w:val="28"/>
          <w:szCs w:val="28"/>
        </w:rPr>
        <w:t xml:space="preserve">下的市场价值</w:t>
      </w:r>
      <w:r>
        <w:rPr>
          <w:rFonts w:ascii="Calibri" w:hAnsi="Calibri" w:eastAsia="Calibri" w:hint="eastAsia"/>
          <w:sz w:val="28"/>
          <w:szCs w:val="28"/>
        </w:rPr>
        <w:t xml:space="preserve">。</w:t>
      </w:r>
      <w:r/>
    </w:p>
    <w:p>
      <w:pPr>
        <w:ind w:firstLine="980"/>
        <w:rPr>
          <w:rFonts w:ascii="Calibri" w:hAnsi="Calibri" w:eastAsia="Calibri"/>
          <w:sz w:val="28"/>
          <w:szCs w:val="28"/>
        </w:rPr>
      </w:pPr>
      <w:r>
        <w:rPr>
          <w:rFonts w:ascii="Calibri" w:hAnsi="Calibri" w:eastAsia="Calibri"/>
          <w:sz w:val="28"/>
          <w:szCs w:val="28"/>
        </w:rPr>
      </w:r>
      <w:r/>
    </w:p>
    <w:p>
      <w:pPr>
        <w:rPr>
          <w:rFonts w:ascii="Calibri" w:hAnsi="Calibri" w:eastAsia="Calibri"/>
          <w:sz w:val="28"/>
          <w:szCs w:val="28"/>
        </w:rPr>
      </w:pPr>
      <w:r>
        <w:rPr>
          <w:rFonts w:ascii="Calibri" w:hAnsi="Calibri" w:eastAsia="Calibri" w:hint="eastAsia"/>
          <w:sz w:val="28"/>
          <w:szCs w:val="28"/>
        </w:rPr>
        <w:t xml:space="preserve">     　　　　　　　　　　</w:t>
      </w:r>
      <w:r/>
    </w:p>
    <w:p>
      <w:pPr>
        <w:jc w:val="right"/>
        <w:rPr>
          <w:rFonts w:ascii="Calibri" w:hAnsi="Calibri" w:eastAsia="Calibri"/>
          <w:b/>
          <w:sz w:val="28"/>
          <w:szCs w:val="28"/>
        </w:rPr>
      </w:pPr>
      <w:r>
        <w:rPr>
          <w:rFonts w:ascii="宋体" w:eastAsia="宋体"/>
          <w:b/>
          <w:sz w:val="28"/>
          <w:szCs w:val="28"/>
        </w:rPr>
        <w:t xml:space="preserve">天津恒实价格评估有限公司</w:t>
      </w:r>
      <w:r/>
    </w:p>
    <w:p>
      <w:pPr>
        <w:ind w:left="280" w:right="1120" w:hanging="280"/>
        <w:rPr>
          <w:rFonts w:ascii="宋体" w:eastAsia="宋体"/>
          <w:sz w:val="28"/>
          <w:szCs w:val="24"/>
        </w:rPr>
      </w:pPr>
      <w:r>
        <w:rPr>
          <w:rFonts w:ascii="Calibri" w:hAnsi="Calibri" w:eastAsia="Calibri" w:hint="eastAsia"/>
          <w:sz w:val="28"/>
          <w:szCs w:val="28"/>
        </w:rPr>
        <w:t xml:space="preserve">  　　　　　　　　　　　　　　　　　   </w:t>
      </w:r>
      <w:r>
        <w:rPr>
          <w:rFonts w:ascii="Calibri" w:hAnsi="Calibri" w:eastAsia="Calibri"/>
          <w:sz w:val="28"/>
          <w:szCs w:val="28"/>
        </w:rPr>
        <w:t xml:space="preserve">  </w:t>
      </w:r>
      <w:r>
        <w:rPr>
          <w:rFonts w:ascii="宋体" w:eastAsia="宋体"/>
          <w:sz w:val="28"/>
          <w:szCs w:val="24"/>
        </w:rPr>
        <w:t xml:space="preserve">2020年11月09日</w:t>
      </w:r>
      <w:r/>
    </w:p>
    <w:p>
      <w:pPr>
        <w:ind w:left="280" w:right="1120" w:hanging="280"/>
        <w:rPr>
          <w:rFonts w:ascii="Calibri" w:hAnsi="Calibri" w:eastAsia="Calibri"/>
          <w:sz w:val="28"/>
          <w:szCs w:val="28"/>
        </w:rPr>
      </w:pPr>
      <w:r>
        <w:rPr>
          <w:rFonts w:ascii="宋体" w:eastAsia="宋体"/>
          <w:sz w:val="28"/>
          <w:szCs w:val="24"/>
        </w:rPr>
      </w:r>
      <w:r>
        <w:rPr>
          <w:rFonts w:ascii="宋体" w:eastAsia="宋体"/>
          <w:sz w:val="28"/>
          <w:szCs w:val="24"/>
        </w:rPr>
      </w:r>
    </w:p>
    <w:p>
      <w:pPr>
        <w:ind w:left="280" w:right="1120" w:hanging="280"/>
        <w:rPr>
          <w:rFonts w:ascii="Calibri" w:hAnsi="Calibri" w:eastAsia="Calibri"/>
          <w:sz w:val="28"/>
          <w:szCs w:val="28"/>
        </w:rPr>
      </w:pPr>
      <w:r>
        <w:rPr>
          <w:rFonts w:ascii="Calibri" w:hAnsi="Calibri" w:eastAsia="Calibri"/>
          <w:sz w:val="28"/>
          <w:szCs w:val="28"/>
        </w:rPr>
      </w:r>
      <w:r>
        <w:rPr>
          <w:rFonts w:ascii="Calibri" w:hAnsi="Calibri" w:eastAsia="Calibri"/>
          <w:sz w:val="28"/>
          <w:szCs w:val="28"/>
        </w:rPr>
      </w:r>
    </w:p>
    <w:p>
      <w:pPr>
        <w:ind w:left="280" w:right="1120" w:hanging="280"/>
        <w:rPr>
          <w:rFonts w:ascii="Calibri" w:hAnsi="Calibri" w:eastAsia="Calibri"/>
          <w:sz w:val="28"/>
          <w:szCs w:val="28"/>
        </w:rPr>
      </w:pPr>
      <w:r>
        <w:rPr>
          <w:rFonts w:ascii="Calibri" w:hAnsi="Calibri" w:eastAsia="Calibri"/>
          <w:sz w:val="28"/>
          <w:szCs w:val="28"/>
        </w:rPr>
      </w:r>
      <w:r>
        <w:rPr>
          <w:rFonts w:ascii="Calibri" w:hAnsi="Calibri" w:eastAsia="Calibri"/>
          <w:sz w:val="28"/>
          <w:szCs w:val="28"/>
        </w:rPr>
      </w:r>
    </w:p>
    <w:p>
      <w:pPr>
        <w:ind w:left="280" w:right="1120" w:hanging="280"/>
        <w:rPr>
          <w:rFonts w:ascii="Calibri" w:hAnsi="Calibri" w:eastAsia="Calibri"/>
          <w:sz w:val="28"/>
          <w:szCs w:val="28"/>
        </w:rPr>
      </w:pPr>
      <w:r>
        <w:rPr>
          <w:rFonts w:ascii="Calibri" w:hAnsi="Calibri" w:eastAsia="Calibri"/>
          <w:sz w:val="28"/>
          <w:szCs w:val="28"/>
        </w:rPr>
      </w:r>
      <w:r>
        <w:rPr>
          <w:rFonts w:ascii="Calibri" w:hAnsi="Calibri" w:eastAsia="Calibri"/>
          <w:sz w:val="28"/>
          <w:szCs w:val="28"/>
        </w:rPr>
      </w:r>
    </w:p>
    <w:p>
      <w:pPr>
        <w:ind w:left="280" w:right="1120" w:hanging="280"/>
        <w:rPr>
          <w:rFonts w:ascii="Calibri" w:hAnsi="Calibri" w:eastAsia="Calibri"/>
          <w:sz w:val="28"/>
          <w:szCs w:val="28"/>
        </w:rPr>
      </w:pPr>
      <w:r>
        <w:rPr>
          <w:rFonts w:ascii="Calibri" w:hAnsi="Calibri" w:eastAsia="Calibri"/>
          <w:sz w:val="28"/>
          <w:szCs w:val="28"/>
        </w:rPr>
      </w:r>
      <w:r>
        <w:rPr>
          <w:rFonts w:ascii="Calibri" w:hAnsi="Calibri" w:eastAsia="Calibri"/>
          <w:sz w:val="28"/>
          <w:szCs w:val="28"/>
        </w:rPr>
      </w:r>
    </w:p>
    <w:p>
      <w:pPr>
        <w:ind w:left="280" w:right="1120" w:hanging="280"/>
        <w:rPr>
          <w:rFonts w:ascii="Calibri" w:hAnsi="Calibri" w:eastAsia="Calibri"/>
          <w:sz w:val="28"/>
          <w:szCs w:val="28"/>
        </w:rPr>
      </w:pPr>
      <w:r>
        <w:rPr>
          <w:rFonts w:ascii="Calibri" w:hAnsi="Calibri" w:eastAsia="Calibri"/>
          <w:sz w:val="28"/>
          <w:szCs w:val="28"/>
        </w:rPr>
      </w:r>
      <w:r>
        <w:rPr>
          <w:rFonts w:ascii="Calibri" w:hAnsi="Calibri" w:eastAsia="Calibri"/>
          <w:sz w:val="28"/>
          <w:szCs w:val="28"/>
        </w:rPr>
      </w:r>
    </w:p>
    <w:p>
      <w:pPr>
        <w:ind w:left="280" w:right="1120" w:hanging="280"/>
        <w:rPr>
          <w:rFonts w:ascii="Calibri" w:hAnsi="Calibri" w:eastAsia="Calibri"/>
          <w:sz w:val="28"/>
          <w:szCs w:val="28"/>
        </w:rPr>
      </w:pPr>
      <w:r>
        <w:rPr>
          <w:rFonts w:ascii="Calibri" w:hAnsi="Calibri" w:eastAsia="Calibri"/>
          <w:sz w:val="28"/>
          <w:szCs w:val="28"/>
        </w:rPr>
      </w:r>
      <w:r>
        <w:rPr>
          <w:rFonts w:ascii="Calibri" w:hAnsi="Calibri" w:eastAsia="Calibri"/>
          <w:sz w:val="28"/>
          <w:szCs w:val="28"/>
        </w:rPr>
      </w:r>
    </w:p>
    <w:p>
      <w:pPr>
        <w:ind w:left="280" w:right="1120" w:hanging="280"/>
        <w:rPr>
          <w:rFonts w:ascii="Calibri" w:hAnsi="Calibri" w:eastAsia="Calibri"/>
          <w:sz w:val="28"/>
          <w:szCs w:val="28"/>
        </w:rPr>
      </w:pPr>
      <w:r>
        <w:rPr>
          <w:rFonts w:ascii="Calibri" w:hAnsi="Calibri" w:eastAsia="Calibri"/>
          <w:sz w:val="28"/>
          <w:szCs w:val="28"/>
        </w:rPr>
      </w:r>
      <w:r>
        <w:rPr>
          <w:rFonts w:ascii="Calibri" w:hAnsi="Calibri" w:eastAsia="Calibri"/>
          <w:sz w:val="28"/>
          <w:szCs w:val="28"/>
        </w:rPr>
      </w:r>
    </w:p>
    <w:p>
      <w:pPr>
        <w:rPr>
          <w:sz w:val="28"/>
          <w:szCs w:val="28"/>
        </w:rPr>
      </w:pPr>
      <w:r>
        <w:rPr>
          <w:sz w:val="28"/>
          <w:szCs w:val="28"/>
        </w:rPr>
      </w:r>
      <w:r/>
    </w:p>
    <w:p>
      <w:pPr>
        <w:rPr>
          <w:sz w:val="28"/>
          <w:szCs w:val="28"/>
        </w:rPr>
      </w:pPr>
      <w:r>
        <w:rPr>
          <w:sz w:val="28"/>
          <w:szCs w:val="28"/>
        </w:rPr>
      </w:r>
      <w:r/>
    </w:p>
    <w:p>
      <w:pPr>
        <w:ind w:firstLine="1988"/>
        <w:rPr>
          <w:rFonts w:ascii="黑体" w:hAnsi="黑体" w:cs="黑体" w:eastAsia="黑体"/>
          <w:b/>
          <w:bCs/>
          <w:sz w:val="44"/>
          <w:szCs w:val="44"/>
        </w:rPr>
      </w:pPr>
      <w:r>
        <w:rPr>
          <w:rFonts w:ascii="黑体" w:hAnsi="黑体" w:cs="黑体" w:eastAsia="黑体"/>
          <w:b/>
          <w:bCs/>
          <w:sz w:val="44"/>
          <w:szCs w:val="44"/>
        </w:rPr>
      </w:r>
      <w:r/>
    </w:p>
    <w:p>
      <w:pPr>
        <w:ind w:firstLine="1988"/>
        <w:rPr>
          <w:rFonts w:ascii="黑体" w:hAnsi="黑体" w:cs="黑体" w:eastAsia="黑体"/>
          <w:b/>
          <w:bCs/>
          <w:sz w:val="44"/>
          <w:szCs w:val="44"/>
        </w:rPr>
      </w:pPr>
      <w:r>
        <w:rPr>
          <w:rFonts w:ascii="黑体" w:hAnsi="黑体" w:cs="黑体" w:eastAsia="黑体"/>
          <w:b/>
          <w:bCs/>
          <w:sz w:val="44"/>
          <w:szCs w:val="44"/>
        </w:rPr>
      </w:r>
      <w:r/>
    </w:p>
    <w:p>
      <w:pPr>
        <w:ind w:firstLine="1988"/>
        <w:rPr>
          <w:rFonts w:ascii="黑体" w:hAnsi="黑体" w:cs="黑体" w:eastAsia="黑体"/>
          <w:b/>
          <w:bCs/>
          <w:sz w:val="44"/>
          <w:szCs w:val="44"/>
        </w:rPr>
      </w:pPr>
      <w:r>
        <w:rPr>
          <w:rFonts w:ascii="黑体" w:hAnsi="黑体" w:cs="黑体" w:eastAsia="黑体"/>
          <w:b/>
          <w:bCs/>
          <w:sz w:val="44"/>
          <w:szCs w:val="44"/>
        </w:rPr>
      </w:r>
      <w:r/>
    </w:p>
    <w:p>
      <w:pPr>
        <w:ind w:firstLine="1988"/>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Calibri" w:hAnsi="Calibri" w:cs="仿宋_GB2312" w:eastAsia="Calibri"/>
          <w:b/>
          <w:bCs/>
          <w:sz w:val="28"/>
          <w:szCs w:val="28"/>
        </w:rPr>
      </w:pPr>
      <w:r>
        <w:rPr>
          <w:rFonts w:ascii="Calibri" w:hAnsi="Calibri" w:cs="仿宋_GB2312" w:eastAsia="Calibri" w:hint="eastAsia"/>
          <w:b/>
          <w:bCs/>
          <w:sz w:val="28"/>
          <w:szCs w:val="28"/>
        </w:rPr>
        <w:t xml:space="preserve">一、本报告评估结论成立的假设条件：</w:t>
      </w:r>
      <w:r/>
    </w:p>
    <w:p>
      <w:pPr>
        <w:ind w:firstLine="620"/>
        <w:jc w:val="left"/>
        <w:spacing w:lineRule="exact" w:line="560"/>
        <w:rPr>
          <w:rFonts w:ascii="Calibri" w:hAnsi="Calibri" w:eastAsia="Calibri"/>
          <w:bCs/>
          <w:spacing w:val="15"/>
          <w:sz w:val="28"/>
        </w:rPr>
      </w:pPr>
      <w:r>
        <w:rPr>
          <w:rFonts w:ascii="Calibri" w:hAnsi="Calibri" w:eastAsia="Calibri" w:hint="eastAsia"/>
          <w:bCs/>
          <w:spacing w:val="15"/>
          <w:sz w:val="28"/>
        </w:rPr>
        <w:t xml:space="preserve">1.公开市场假设；</w:t>
      </w:r>
      <w:r/>
    </w:p>
    <w:p>
      <w:pPr>
        <w:ind w:firstLine="620"/>
        <w:jc w:val="left"/>
        <w:spacing w:lineRule="exact" w:line="560"/>
        <w:rPr>
          <w:rFonts w:ascii="Calibri" w:hAnsi="Calibri" w:eastAsia="Calibri"/>
          <w:bCs/>
          <w:spacing w:val="15"/>
          <w:sz w:val="28"/>
        </w:rPr>
      </w:pPr>
      <w:r>
        <w:rPr>
          <w:rFonts w:ascii="Calibri" w:hAnsi="Calibri" w:eastAsia="Calibri" w:hint="eastAsia"/>
          <w:bCs/>
          <w:spacing w:val="15"/>
          <w:sz w:val="28"/>
        </w:rPr>
        <w:t xml:space="preserve">2.可持续使用假设；</w:t>
      </w:r>
      <w:r/>
    </w:p>
    <w:p>
      <w:pPr>
        <w:ind w:firstLine="620"/>
        <w:jc w:val="left"/>
        <w:spacing w:lineRule="exact" w:line="560"/>
        <w:rPr>
          <w:rFonts w:ascii="Calibri" w:hAnsi="Calibri" w:eastAsia="Calibri"/>
          <w:bCs/>
          <w:spacing w:val="15"/>
          <w:sz w:val="28"/>
        </w:rPr>
      </w:pPr>
      <w:r>
        <w:rPr>
          <w:rFonts w:ascii="Calibri" w:hAnsi="Calibri" w:eastAsia="Calibri" w:hint="eastAsia"/>
          <w:bCs/>
          <w:spacing w:val="15"/>
          <w:sz w:val="28"/>
        </w:rPr>
        <w:t xml:space="preserve">3.具备正常交易条件假设；</w:t>
      </w:r>
      <w:r/>
    </w:p>
    <w:p>
      <w:pPr>
        <w:ind w:firstLine="620"/>
        <w:rPr>
          <w:rFonts w:ascii="Calibri" w:hAnsi="Calibri" w:eastAsia="Calibri"/>
          <w:bCs/>
          <w:spacing w:val="15"/>
          <w:sz w:val="28"/>
        </w:rPr>
      </w:pPr>
      <w:r>
        <w:rPr>
          <w:rFonts w:ascii="Calibri" w:hAnsi="Calibri" w:eastAsia="Calibri" w:hint="eastAsia"/>
          <w:bCs/>
          <w:spacing w:val="15"/>
          <w:sz w:val="28"/>
        </w:rPr>
        <w:t xml:space="preserve">4.未设定他项权利等任何权利限制假设</w:t>
      </w:r>
      <w:r>
        <w:rPr>
          <w:rFonts w:ascii="Calibri" w:hAnsi="Calibri" w:eastAsia="Calibri"/>
          <w:bCs/>
          <w:spacing w:val="15"/>
          <w:sz w:val="28"/>
        </w:rPr>
        <w:t xml:space="preserve">。</w:t>
      </w:r>
      <w:r/>
    </w:p>
    <w:p>
      <w:pPr>
        <w:rPr>
          <w:rFonts w:ascii="Calibri" w:hAnsi="Calibri" w:cs="仿宋_GB2312" w:eastAsia="Calibri"/>
          <w:b/>
          <w:bCs/>
          <w:sz w:val="28"/>
          <w:szCs w:val="28"/>
        </w:rPr>
      </w:pPr>
      <w:r>
        <w:rPr>
          <w:rFonts w:ascii="Calibri" w:hAnsi="Calibri" w:cs="仿宋_GB2312" w:eastAsia="Calibri" w:hint="eastAsia"/>
          <w:b/>
          <w:bCs/>
          <w:sz w:val="28"/>
          <w:szCs w:val="28"/>
        </w:rPr>
        <w:t xml:space="preserve">二、评估的限制条件：</w:t>
      </w:r>
      <w:r/>
    </w:p>
    <w:p>
      <w:pPr>
        <w:spacing w:lineRule="exact" w:line="560"/>
        <w:rPr>
          <w:rFonts w:ascii="Calibri" w:hAnsi="Calibri" w:eastAsia="Calibri"/>
          <w:sz w:val="28"/>
          <w:szCs w:val="28"/>
        </w:rPr>
      </w:pPr>
      <w:r>
        <w:rPr>
          <w:rFonts w:ascii="Calibri" w:hAnsi="Calibri" w:eastAsia="Calibri" w:hint="eastAsia"/>
          <w:sz w:val="28"/>
          <w:szCs w:val="28"/>
        </w:rPr>
        <w:t xml:space="preserve">　 </w:t>
      </w:r>
      <w:r>
        <w:rPr>
          <w:rFonts w:ascii="Calibri" w:hAnsi="Calibri" w:eastAsia="Calibri"/>
          <w:sz w:val="28"/>
          <w:szCs w:val="28"/>
        </w:rPr>
        <w:t xml:space="preserve"> 1</w:t>
      </w:r>
      <w:r>
        <w:rPr>
          <w:rFonts w:ascii="Calibri" w:hAnsi="Calibri" w:eastAsia="Calibri" w:hint="eastAsia"/>
          <w:sz w:val="28"/>
          <w:szCs w:val="28"/>
        </w:rPr>
        <w:t xml:space="preserve">.</w:t>
      </w:r>
      <w:r>
        <w:rPr>
          <w:rFonts w:ascii="Calibri" w:hAnsi="Calibri" w:eastAsia="Calibri"/>
          <w:sz w:val="28"/>
          <w:szCs w:val="28"/>
        </w:rPr>
        <w:t xml:space="preserve">本评估报告中评估对象的界定、评估过程中有关参数的选取是根据</w:t>
      </w:r>
      <w:r>
        <w:rPr>
          <w:rFonts w:ascii="Calibri" w:hAnsi="Calibri" w:eastAsia="Calibri"/>
          <w:sz w:val="28"/>
        </w:rPr>
        <w:t xml:space="preserve">评估</w:t>
      </w:r>
      <w:r>
        <w:rPr>
          <w:rFonts w:ascii="Calibri" w:hAnsi="Calibri" w:eastAsia="Calibri"/>
          <w:sz w:val="28"/>
          <w:szCs w:val="28"/>
        </w:rPr>
        <w:t xml:space="preserve">委托方提供的等相关资料所示的数据为据。  </w:t>
      </w:r>
      <w:r/>
    </w:p>
    <w:p>
      <w:pPr>
        <w:ind w:firstLine="566"/>
        <w:spacing w:lineRule="exact" w:line="560"/>
        <w:rPr>
          <w:rFonts w:ascii="Calibri" w:hAnsi="Calibri" w:eastAsia="Calibri"/>
          <w:sz w:val="28"/>
          <w:szCs w:val="28"/>
        </w:rPr>
      </w:pPr>
      <w:r>
        <w:rPr>
          <w:rFonts w:ascii="Calibri" w:hAnsi="Calibri" w:eastAsia="Calibri" w:hint="eastAsia"/>
          <w:sz w:val="28"/>
          <w:szCs w:val="28"/>
        </w:rPr>
        <w:t xml:space="preserve">2.</w:t>
      </w:r>
      <w:r>
        <w:rPr>
          <w:rFonts w:ascii="Calibri" w:hAnsi="Calibri" w:eastAsia="Calibri"/>
          <w:sz w:val="28"/>
          <w:szCs w:val="28"/>
        </w:rPr>
        <w:t xml:space="preserve">本评估结果是</w:t>
      </w:r>
      <w:r>
        <w:rPr>
          <w:rFonts w:ascii="Calibri" w:hAnsi="Calibri" w:eastAsia="Calibri" w:hint="eastAsia"/>
          <w:sz w:val="28"/>
          <w:szCs w:val="28"/>
        </w:rPr>
        <w:t xml:space="preserve">在</w:t>
      </w:r>
      <w:r>
        <w:rPr>
          <w:rFonts w:ascii="Calibri" w:hAnsi="Calibri" w:eastAsia="Calibri"/>
          <w:sz w:val="28"/>
        </w:rPr>
        <w:t xml:space="preserve">评估</w:t>
      </w:r>
      <w:r>
        <w:rPr>
          <w:rFonts w:ascii="Calibri" w:hAnsi="Calibri" w:eastAsia="Calibri"/>
          <w:sz w:val="28"/>
          <w:szCs w:val="28"/>
        </w:rPr>
        <w:t xml:space="preserve">委托方提供的相关资料</w:t>
      </w:r>
      <w:r>
        <w:rPr>
          <w:rFonts w:ascii="Calibri" w:hAnsi="Calibri" w:eastAsia="Calibri" w:hint="eastAsia"/>
          <w:sz w:val="28"/>
          <w:szCs w:val="28"/>
        </w:rPr>
        <w:t xml:space="preserve">所示</w:t>
      </w:r>
      <w:r>
        <w:rPr>
          <w:rFonts w:ascii="Calibri" w:hAnsi="Calibri" w:eastAsia="Calibri"/>
          <w:sz w:val="28"/>
          <w:szCs w:val="28"/>
        </w:rPr>
        <w:t xml:space="preserve">数据</w:t>
      </w:r>
      <w:r>
        <w:rPr>
          <w:rFonts w:ascii="Calibri" w:hAnsi="Calibri" w:eastAsia="Calibri" w:hint="eastAsia"/>
          <w:sz w:val="28"/>
          <w:szCs w:val="28"/>
        </w:rPr>
        <w:t xml:space="preserve">基础上确定的</w:t>
      </w:r>
      <w:r>
        <w:rPr>
          <w:rFonts w:ascii="Calibri" w:hAnsi="Calibri" w:eastAsia="Calibri"/>
          <w:sz w:val="28"/>
          <w:szCs w:val="28"/>
        </w:rPr>
        <w:t xml:space="preserve">，</w:t>
      </w:r>
      <w:r>
        <w:rPr>
          <w:rFonts w:ascii="Calibri" w:hAnsi="Calibri" w:eastAsia="Calibri"/>
          <w:sz w:val="28"/>
        </w:rPr>
        <w:t xml:space="preserve">评估</w:t>
      </w:r>
      <w:r>
        <w:rPr>
          <w:rFonts w:ascii="Calibri" w:hAnsi="Calibri" w:eastAsia="Calibri"/>
          <w:sz w:val="28"/>
          <w:szCs w:val="28"/>
        </w:rPr>
        <w:t xml:space="preserve">委托方应对其真实性、合法性</w:t>
      </w:r>
      <w:r>
        <w:rPr>
          <w:rFonts w:ascii="Calibri" w:hAnsi="Calibri" w:eastAsia="Calibri" w:hint="eastAsia"/>
          <w:sz w:val="28"/>
          <w:szCs w:val="28"/>
        </w:rPr>
        <w:t xml:space="preserve">、有效性</w:t>
      </w:r>
      <w:r>
        <w:rPr>
          <w:rFonts w:ascii="Calibri" w:hAnsi="Calibri" w:eastAsia="Calibri"/>
          <w:sz w:val="28"/>
          <w:szCs w:val="28"/>
        </w:rPr>
        <w:t xml:space="preserve">负责</w:t>
      </w:r>
      <w:r>
        <w:rPr>
          <w:rFonts w:ascii="Calibri" w:hAnsi="Calibri" w:eastAsia="Calibri" w:hint="eastAsia"/>
          <w:sz w:val="28"/>
          <w:szCs w:val="28"/>
        </w:rPr>
        <w:t xml:space="preserve">；</w:t>
      </w:r>
      <w:r>
        <w:rPr>
          <w:rFonts w:ascii="Calibri" w:hAnsi="Calibri" w:eastAsia="Calibri"/>
          <w:sz w:val="28"/>
          <w:szCs w:val="28"/>
        </w:rPr>
        <w:t xml:space="preserve">若</w:t>
      </w:r>
      <w:r>
        <w:rPr>
          <w:rFonts w:ascii="Calibri" w:hAnsi="Calibri" w:eastAsia="Calibri"/>
          <w:sz w:val="28"/>
        </w:rPr>
        <w:t xml:space="preserve">评估</w:t>
      </w:r>
      <w:r>
        <w:rPr>
          <w:rFonts w:ascii="Calibri" w:hAnsi="Calibri" w:eastAsia="Calibri"/>
          <w:sz w:val="28"/>
          <w:szCs w:val="28"/>
        </w:rPr>
        <w:t xml:space="preserve">委托方提供的资料和数据失真，则本次评估结果失效。</w:t>
      </w:r>
      <w:r/>
    </w:p>
    <w:p>
      <w:pPr>
        <w:ind w:firstLine="560"/>
        <w:spacing w:lineRule="exact" w:line="560"/>
        <w:rPr>
          <w:rFonts w:ascii="Calibri" w:hAnsi="Calibri" w:eastAsia="Calibri"/>
          <w:sz w:val="28"/>
          <w:szCs w:val="28"/>
        </w:rPr>
      </w:pPr>
      <w:r>
        <w:rPr>
          <w:rFonts w:ascii="Calibri" w:hAnsi="Calibri" w:eastAsia="Calibri" w:hint="eastAsia"/>
          <w:sz w:val="28"/>
          <w:szCs w:val="28"/>
        </w:rPr>
        <w:t xml:space="preserve">3.</w:t>
      </w:r>
      <w:r>
        <w:rPr>
          <w:rFonts w:ascii="Calibri" w:hAnsi="Calibri" w:eastAsia="Calibri"/>
          <w:sz w:val="28"/>
          <w:szCs w:val="28"/>
        </w:rPr>
        <w:t xml:space="preserve">本报告中的评估结果，是评估对象在评估基准日根据公开市</w:t>
      </w:r>
      <w:r>
        <w:rPr>
          <w:rFonts w:ascii="Calibri" w:hAnsi="Calibri" w:eastAsia="Calibri" w:hint="eastAsia"/>
          <w:sz w:val="28"/>
          <w:szCs w:val="28"/>
        </w:rPr>
        <w:t xml:space="preserve">场</w:t>
      </w:r>
      <w:r>
        <w:rPr>
          <w:rFonts w:ascii="Calibri" w:hAnsi="Calibri" w:eastAsia="Calibri"/>
          <w:sz w:val="28"/>
          <w:szCs w:val="28"/>
        </w:rPr>
        <w:t xml:space="preserve">原则</w:t>
      </w:r>
      <w:r>
        <w:rPr>
          <w:rFonts w:ascii="Calibri" w:hAnsi="Calibri" w:eastAsia="Calibri" w:hint="eastAsia"/>
          <w:sz w:val="28"/>
          <w:szCs w:val="28"/>
        </w:rPr>
        <w:t xml:space="preserve">，在</w:t>
      </w:r>
      <w:r>
        <w:rPr>
          <w:rFonts w:ascii="Calibri" w:hAnsi="Calibri" w:eastAsia="Calibri"/>
          <w:sz w:val="28"/>
          <w:szCs w:val="28"/>
        </w:rPr>
        <w:t xml:space="preserve">确定</w:t>
      </w:r>
      <w:r>
        <w:rPr>
          <w:rFonts w:ascii="Calibri" w:hAnsi="Calibri" w:cs="宋体" w:eastAsia="Calibri" w:hint="eastAsia"/>
          <w:sz w:val="28"/>
        </w:rPr>
        <w:t xml:space="preserve">重置成本全价基础上</w:t>
      </w:r>
      <w:r>
        <w:rPr>
          <w:rFonts w:ascii="Calibri" w:hAnsi="Calibri" w:eastAsia="Calibri" w:hint="eastAsia"/>
          <w:sz w:val="28"/>
          <w:szCs w:val="28"/>
        </w:rPr>
        <w:t xml:space="preserve">及可</w:t>
      </w:r>
      <w:r>
        <w:rPr>
          <w:rFonts w:ascii="Calibri" w:hAnsi="Calibri" w:eastAsia="Calibri"/>
          <w:sz w:val="28"/>
          <w:szCs w:val="28"/>
        </w:rPr>
        <w:t xml:space="preserve">持续使用</w:t>
      </w:r>
      <w:r>
        <w:rPr>
          <w:rFonts w:ascii="Calibri" w:hAnsi="Calibri" w:eastAsia="Calibri" w:hint="eastAsia"/>
          <w:sz w:val="28"/>
          <w:szCs w:val="28"/>
        </w:rPr>
        <w:t xml:space="preserve">条件下</w:t>
      </w:r>
      <w:r>
        <w:rPr>
          <w:rFonts w:ascii="Calibri" w:hAnsi="Calibri" w:eastAsia="Calibri"/>
          <w:sz w:val="28"/>
          <w:szCs w:val="28"/>
        </w:rPr>
        <w:t xml:space="preserve">，综合考虑评估对象</w:t>
      </w:r>
      <w:r>
        <w:rPr>
          <w:rFonts w:ascii="Calibri" w:hAnsi="Calibri" w:eastAsia="Calibri" w:hint="eastAsia"/>
          <w:sz w:val="28"/>
          <w:szCs w:val="28"/>
        </w:rPr>
        <w:t xml:space="preserve">实体性、功能性、经济性贬值等</w:t>
      </w:r>
      <w:r>
        <w:rPr>
          <w:rFonts w:ascii="Calibri" w:hAnsi="Calibri" w:eastAsia="Calibri"/>
          <w:sz w:val="28"/>
          <w:szCs w:val="28"/>
        </w:rPr>
        <w:t xml:space="preserve">对</w:t>
      </w:r>
      <w:r>
        <w:rPr>
          <w:rFonts w:ascii="Calibri" w:hAnsi="Calibri" w:eastAsia="Calibri" w:hint="eastAsia"/>
          <w:sz w:val="28"/>
          <w:szCs w:val="28"/>
        </w:rPr>
        <w:t xml:space="preserve">其</w:t>
      </w:r>
      <w:r>
        <w:rPr>
          <w:rFonts w:ascii="Calibri" w:hAnsi="Calibri" w:eastAsia="Calibri"/>
          <w:sz w:val="28"/>
          <w:szCs w:val="28"/>
        </w:rPr>
        <w:t xml:space="preserve">价值的影响</w:t>
      </w:r>
      <w:r>
        <w:rPr>
          <w:rFonts w:ascii="Calibri" w:hAnsi="Calibri" w:eastAsia="Calibri" w:hint="eastAsia"/>
          <w:sz w:val="28"/>
          <w:szCs w:val="28"/>
        </w:rPr>
        <w:t xml:space="preserve">；但</w:t>
      </w:r>
      <w:r>
        <w:rPr>
          <w:rFonts w:ascii="Calibri" w:hAnsi="Calibri" w:eastAsia="Calibri"/>
          <w:sz w:val="28"/>
          <w:szCs w:val="28"/>
        </w:rPr>
        <w:t xml:space="preserve">未考虑短期强制处分以及不可抗力因素对评估对象价值的影响</w:t>
      </w:r>
      <w:r>
        <w:rPr>
          <w:rFonts w:ascii="Calibri" w:hAnsi="Calibri" w:eastAsia="Calibri"/>
          <w:sz w:val="28"/>
        </w:rPr>
        <w:t xml:space="preserve">。</w:t>
      </w:r>
      <w:r/>
    </w:p>
    <w:p>
      <w:pPr>
        <w:rPr>
          <w:rFonts w:ascii="仿宋_GB2312" w:hAnsi="仿宋_GB2312" w:cs="仿宋_GB2312" w:eastAsia="Calibri"/>
          <w:sz w:val="28"/>
          <w:szCs w:val="28"/>
        </w:rPr>
      </w:pPr>
      <w:r>
        <w:rPr>
          <w:rFonts w:ascii="仿宋_GB2312" w:hAnsi="仿宋_GB2312" w:cs="仿宋_GB2312" w:eastAsia="Calibri"/>
          <w:sz w:val="28"/>
          <w:szCs w:val="28"/>
        </w:rPr>
      </w:r>
      <w:r/>
    </w:p>
    <w:p>
      <w:pPr>
        <w:rPr>
          <w:rFonts w:ascii="仿宋_GB2312" w:hAnsi="仿宋_GB2312" w:cs="仿宋_GB2312" w:eastAsia="Calibri"/>
          <w:sz w:val="28"/>
          <w:szCs w:val="28"/>
        </w:rPr>
      </w:pPr>
      <w:r>
        <w:rPr>
          <w:rFonts w:ascii="仿宋_GB2312" w:hAnsi="仿宋_GB2312" w:cs="仿宋_GB2312" w:eastAsia="Calibri"/>
          <w:sz w:val="28"/>
          <w:szCs w:val="28"/>
        </w:rPr>
      </w:r>
      <w:r>
        <w:rPr>
          <w:rFonts w:ascii="仿宋_GB2312" w:hAnsi="仿宋_GB2312" w:cs="仿宋_GB2312" w:eastAsia="Calibri"/>
          <w:sz w:val="28"/>
          <w:szCs w:val="28"/>
        </w:rPr>
      </w:r>
    </w:p>
    <w:p>
      <w:pPr>
        <w:rPr>
          <w:rFonts w:ascii="仿宋_GB2312" w:hAnsi="仿宋_GB2312" w:cs="仿宋_GB2312" w:eastAsia="Calibri"/>
          <w:sz w:val="28"/>
          <w:szCs w:val="28"/>
        </w:rPr>
      </w:pPr>
      <w:r>
        <w:rPr>
          <w:rFonts w:ascii="仿宋_GB2312" w:hAnsi="仿宋_GB2312" w:cs="仿宋_GB2312" w:eastAsia="Calibri"/>
          <w:sz w:val="28"/>
          <w:szCs w:val="28"/>
        </w:rPr>
      </w:r>
      <w:r>
        <w:rPr>
          <w:rFonts w:ascii="仿宋_GB2312" w:hAnsi="仿宋_GB2312" w:cs="仿宋_GB2312" w:eastAsia="Calibri"/>
          <w:sz w:val="28"/>
          <w:szCs w:val="28"/>
        </w:rPr>
      </w:r>
    </w:p>
    <w:p>
      <w:pPr>
        <w:rPr>
          <w:rFonts w:ascii="仿宋_GB2312" w:hAnsi="仿宋_GB2312" w:cs="仿宋_GB2312" w:eastAsia="Calibri"/>
          <w:sz w:val="28"/>
          <w:szCs w:val="28"/>
        </w:rPr>
      </w:pPr>
      <w:r>
        <w:rPr>
          <w:rFonts w:ascii="仿宋_GB2312" w:hAnsi="仿宋_GB2312" w:cs="仿宋_GB2312" w:eastAsia="Calibri"/>
          <w:sz w:val="28"/>
          <w:szCs w:val="28"/>
        </w:rPr>
      </w:r>
      <w:r>
        <w:rPr>
          <w:rFonts w:ascii="仿宋_GB2312" w:hAnsi="仿宋_GB2312" w:cs="仿宋_GB2312" w:eastAsia="Calibri"/>
          <w:sz w:val="28"/>
          <w:szCs w:val="28"/>
        </w:rPr>
      </w:r>
    </w:p>
    <w:p>
      <w:pPr>
        <w:rPr>
          <w:rFonts w:ascii="仿宋_GB2312" w:hAnsi="仿宋_GB2312" w:cs="仿宋_GB2312" w:eastAsia="Calibri"/>
          <w:sz w:val="28"/>
          <w:szCs w:val="28"/>
        </w:rPr>
      </w:pPr>
      <w:r>
        <w:rPr>
          <w:rFonts w:ascii="仿宋_GB2312" w:hAnsi="仿宋_GB2312" w:cs="仿宋_GB2312" w:eastAsia="Calibri"/>
          <w:sz w:val="28"/>
          <w:szCs w:val="28"/>
        </w:rPr>
      </w:r>
      <w:r>
        <w:rPr>
          <w:rFonts w:ascii="仿宋_GB2312" w:hAnsi="仿宋_GB2312" w:cs="仿宋_GB2312" w:eastAsia="Calibri"/>
          <w:sz w:val="28"/>
          <w:szCs w:val="28"/>
        </w:rPr>
      </w:r>
    </w:p>
    <w:p>
      <w:pPr>
        <w:rPr>
          <w:rFonts w:ascii="仿宋_GB2312" w:hAnsi="仿宋_GB2312" w:cs="仿宋_GB2312" w:eastAsia="Calibri"/>
          <w:sz w:val="28"/>
          <w:szCs w:val="28"/>
        </w:rPr>
      </w:pPr>
      <w:r>
        <w:rPr>
          <w:rFonts w:ascii="仿宋_GB2312" w:hAnsi="仿宋_GB2312" w:cs="仿宋_GB2312" w:eastAsia="Calibri"/>
          <w:sz w:val="28"/>
          <w:szCs w:val="28"/>
        </w:rPr>
      </w:r>
      <w:r>
        <w:rPr>
          <w:rFonts w:ascii="仿宋_GB2312" w:hAnsi="仿宋_GB2312" w:cs="仿宋_GB2312" w:eastAsia="Calibri"/>
          <w:sz w:val="28"/>
          <w:szCs w:val="28"/>
        </w:rPr>
      </w:r>
    </w:p>
    <w:p>
      <w:pPr>
        <w:rPr>
          <w:rFonts w:ascii="仿宋_GB2312" w:hAnsi="仿宋_GB2312" w:cs="仿宋_GB2312" w:eastAsia="Calibri"/>
          <w:sz w:val="28"/>
          <w:szCs w:val="28"/>
        </w:rPr>
      </w:pPr>
      <w:r>
        <w:rPr>
          <w:rFonts w:ascii="仿宋_GB2312" w:hAnsi="仿宋_GB2312" w:cs="仿宋_GB2312" w:eastAsia="Calibri"/>
          <w:sz w:val="28"/>
          <w:szCs w:val="28"/>
        </w:rPr>
      </w:r>
      <w:r>
        <w:rPr>
          <w:rFonts w:ascii="仿宋_GB2312" w:hAnsi="仿宋_GB2312" w:cs="仿宋_GB2312" w:eastAsia="Calibri"/>
          <w:sz w:val="28"/>
          <w:szCs w:val="28"/>
        </w:rPr>
      </w:r>
    </w:p>
    <w:p>
      <w:pPr>
        <w:rPr>
          <w:rFonts w:ascii="仿宋_GB2312" w:hAnsi="仿宋_GB2312" w:cs="仿宋_GB2312" w:eastAsia="Calibri"/>
          <w:sz w:val="24"/>
          <w:szCs w:val="28"/>
        </w:rPr>
      </w:pPr>
      <w:r>
        <w:rPr>
          <w:rFonts w:ascii="仿宋_GB2312" w:hAnsi="仿宋_GB2312" w:cs="仿宋_GB2312" w:eastAsia="Calibri"/>
          <w:sz w:val="24"/>
          <w:szCs w:val="28"/>
        </w:rPr>
      </w:r>
      <w:r>
        <w:rPr>
          <w:rFonts w:ascii="仿宋_GB2312" w:hAnsi="仿宋_GB2312" w:cs="仿宋_GB2312" w:eastAsia="Calibri"/>
          <w:sz w:val="24"/>
          <w:szCs w:val="28"/>
        </w:rPr>
      </w:r>
    </w:p>
    <w:p>
      <w:pPr>
        <w:rPr>
          <w:rFonts w:ascii="仿宋_GB2312" w:hAnsi="仿宋_GB2312" w:cs="仿宋_GB2312" w:eastAsia="Calibri"/>
          <w:sz w:val="28"/>
          <w:szCs w:val="28"/>
        </w:rPr>
      </w:pPr>
      <w:r>
        <w:rPr>
          <w:rFonts w:ascii="仿宋_GB2312" w:hAnsi="仿宋_GB2312" w:cs="仿宋_GB2312" w:eastAsia="Calibri"/>
          <w:sz w:val="28"/>
          <w:szCs w:val="28"/>
        </w:rPr>
      </w:r>
      <w:r/>
    </w:p>
    <w:p>
      <w:pPr>
        <w:rPr>
          <w:rFonts w:ascii="仿宋_GB2312" w:hAnsi="仿宋_GB2312" w:cs="仿宋_GB2312" w:eastAsia="Calibri"/>
          <w:sz w:val="28"/>
          <w:szCs w:val="28"/>
        </w:rPr>
      </w:pPr>
      <w:r>
        <w:rPr>
          <w:rFonts w:ascii="仿宋_GB2312" w:hAnsi="仿宋_GB2312" w:cs="仿宋_GB2312" w:eastAsia="Calibri"/>
          <w:sz w:val="28"/>
          <w:szCs w:val="28"/>
        </w:rPr>
      </w:r>
      <w:r/>
    </w:p>
    <w:p>
      <w:pPr>
        <w:ind w:firstLine="2871"/>
        <w:rPr>
          <w:rFonts w:ascii="黑体" w:hAnsi="黑体" w:cs="黑体" w:eastAsia="黑体"/>
          <w:b/>
          <w:bCs/>
          <w:sz w:val="44"/>
          <w:szCs w:val="44"/>
        </w:rPr>
      </w:pPr>
      <w:r>
        <w:rPr>
          <w:rFonts w:ascii="黑体" w:hAnsi="黑体" w:cs="黑体" w:eastAsia="黑体"/>
          <w:b/>
          <w:bCs/>
          <w:sz w:val="44"/>
          <w:szCs w:val="44"/>
        </w:rPr>
      </w:r>
      <w:r/>
    </w:p>
    <w:p>
      <w:pPr>
        <w:ind w:firstLine="2871"/>
        <w:rPr>
          <w:rFonts w:ascii="黑体" w:hAnsi="黑体" w:cs="黑体" w:eastAsia="黑体"/>
          <w:b/>
          <w:bCs/>
          <w:sz w:val="44"/>
          <w:szCs w:val="44"/>
        </w:rPr>
      </w:pPr>
      <w:r>
        <w:rPr>
          <w:rFonts w:ascii="黑体" w:hAnsi="黑体" w:cs="黑体" w:eastAsia="黑体"/>
          <w:b/>
          <w:bCs/>
          <w:sz w:val="44"/>
          <w:szCs w:val="44"/>
        </w:rPr>
      </w:r>
      <w:r/>
    </w:p>
    <w:p>
      <w:pPr>
        <w:ind w:firstLine="1767"/>
        <w:rPr>
          <w:rFonts w:ascii="黑体" w:hAnsi="黑体" w:cs="黑体" w:eastAsia="黑体"/>
          <w:b/>
          <w:bCs/>
          <w:sz w:val="44"/>
          <w:szCs w:val="44"/>
        </w:rPr>
      </w:pPr>
      <w:r>
        <w:rPr>
          <w:rFonts w:ascii="黑体" w:hAnsi="黑体" w:cs="黑体" w:eastAsia="黑体"/>
          <w:b/>
          <w:bCs/>
          <w:sz w:val="44"/>
          <w:szCs w:val="44"/>
        </w:rPr>
      </w:r>
      <w:r/>
    </w:p>
    <w:p>
      <w:pPr>
        <w:ind w:firstLine="1767"/>
        <w:rPr>
          <w:rFonts w:ascii="黑体" w:hAnsi="黑体" w:cs="黑体" w:eastAsia="黑体"/>
          <w:b/>
          <w:bCs/>
          <w:sz w:val="44"/>
          <w:szCs w:val="44"/>
        </w:rPr>
      </w:pPr>
      <w:r>
        <w:rPr>
          <w:rFonts w:ascii="黑体" w:hAnsi="黑体" w:cs="黑体" w:eastAsia="黑体"/>
          <w:b/>
          <w:bCs/>
          <w:sz w:val="44"/>
          <w:szCs w:val="44"/>
        </w:rPr>
      </w:r>
      <w:r/>
    </w:p>
    <w:p>
      <w:pPr>
        <w:ind w:firstLine="2209"/>
        <w:rPr>
          <w:rFonts w:ascii="仿宋_GB2312" w:hAnsi="仿宋_GB2312" w:cs="仿宋_GB2312" w:eastAsia="仿宋_GB2312"/>
          <w:sz w:val="32"/>
          <w:szCs w:val="32"/>
        </w:rPr>
      </w:pPr>
      <w:r>
        <w:rPr>
          <w:rFonts w:ascii="黑体" w:hAnsi="黑体" w:cs="黑体" w:eastAsia="黑体" w:hint="eastAsia"/>
          <w:b/>
          <w:bCs/>
          <w:sz w:val="44"/>
          <w:szCs w:val="44"/>
        </w:rPr>
        <w:t xml:space="preserve">价格评估结果报告</w:t>
      </w:r>
      <w:r/>
    </w:p>
    <w:p>
      <w:pPr>
        <w:pStyle w:val="391"/>
        <w:numPr>
          <w:ilvl w:val="0"/>
          <w:numId w:val="2"/>
        </w:numPr>
        <w:rPr>
          <w:rFonts w:ascii="仿宋" w:hAnsi="仿宋" w:cs="仿宋_GB2312" w:eastAsia="仿宋"/>
          <w:b/>
          <w:bCs/>
          <w:sz w:val="28"/>
          <w:szCs w:val="28"/>
        </w:rPr>
      </w:pPr>
      <w:r>
        <w:rPr>
          <w:rFonts w:ascii="仿宋" w:hAnsi="仿宋" w:cs="仿宋_GB2312" w:eastAsia="仿宋" w:hint="eastAsia"/>
          <w:b/>
          <w:bCs/>
          <w:sz w:val="28"/>
          <w:szCs w:val="28"/>
        </w:rPr>
        <w:t xml:space="preserve">委托方：</w:t>
      </w:r>
      <w:r>
        <w:rPr>
          <w:rFonts w:ascii="宋体" w:eastAsia="宋体"/>
          <w:sz w:val="28"/>
          <w:szCs w:val="28"/>
        </w:rPr>
        <w:t xml:space="preserve">张家琛，张毅代</w:t>
      </w:r>
      <w:r>
        <w:rPr>
          <w:rFonts w:ascii="仿宋" w:hAnsi="仿宋" w:cs="仿宋_GB2312" w:eastAsia="仿宋" w:hint="eastAsia"/>
          <w:b/>
          <w:bCs/>
          <w:sz w:val="28"/>
          <w:szCs w:val="28"/>
        </w:rPr>
        <w:t xml:space="preserve">  </w:t>
      </w:r>
      <w:r/>
    </w:p>
    <w:p>
      <w:pPr>
        <w:rPr>
          <w:rFonts w:ascii="仿宋" w:hAnsi="仿宋" w:cs="仿宋_GB2312" w:eastAsia="仿宋"/>
          <w:sz w:val="28"/>
          <w:szCs w:val="28"/>
        </w:rPr>
      </w:pPr>
      <w:r>
        <w:rPr>
          <w:rFonts w:ascii="仿宋" w:hAnsi="仿宋" w:cs="仿宋_GB2312" w:eastAsia="仿宋" w:hint="eastAsia"/>
          <w:b/>
          <w:bCs/>
          <w:sz w:val="28"/>
          <w:szCs w:val="28"/>
        </w:rPr>
        <w:t xml:space="preserve">地址：</w:t>
      </w:r>
      <w:r>
        <w:rPr>
          <w:rFonts w:ascii="宋体" w:eastAsia="宋体"/>
          <w:sz w:val="28"/>
          <w:szCs w:val="24"/>
        </w:rPr>
        <w:t xml:space="preserve">天津市南开区白提璐灵隐南里2号楼1门1号</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rPr>
          <w:rFonts w:ascii="仿宋" w:hAnsi="仿宋" w:cs="仿宋_GB2312" w:eastAsia="仿宋"/>
          <w:b/>
          <w:bCs/>
          <w:sz w:val="28"/>
          <w:szCs w:val="28"/>
        </w:rPr>
        <w:t xml:space="preserve">                                                                                                                                                                                                                                                                </w:t>
      </w:r>
      <w:r/>
    </w:p>
    <w:p>
      <w:pPr>
        <w:rPr>
          <w:rFonts w:ascii="仿宋" w:hAnsi="仿宋" w:cs="仿宋_GB2312" w:eastAsia="仿宋"/>
          <w:b/>
          <w:sz w:val="28"/>
          <w:szCs w:val="28"/>
        </w:rPr>
      </w:pPr>
      <w:r>
        <w:rPr>
          <w:rFonts w:ascii="仿宋" w:hAnsi="仿宋" w:cs="仿宋_GB2312" w:eastAsia="仿宋" w:hint="eastAsia"/>
          <w:b/>
          <w:bCs/>
          <w:sz w:val="28"/>
          <w:szCs w:val="28"/>
        </w:rPr>
        <w:t xml:space="preserve">二、评估方：</w:t>
      </w:r>
      <w:r>
        <w:rPr>
          <w:rFonts w:ascii="宋体" w:eastAsia="宋体"/>
          <w:sz w:val="28"/>
          <w:szCs w:val="24"/>
        </w:rPr>
        <w:t xml:space="preserve">天津恒实价格评估有限公司</w:t>
      </w:r>
      <w:r/>
    </w:p>
    <w:p>
      <w:pPr>
        <w:rPr>
          <w:rFonts w:ascii="仿宋" w:hAnsi="仿宋" w:cs="仿宋_GB2312" w:eastAsia="仿宋"/>
          <w:b/>
          <w:sz w:val="28"/>
          <w:szCs w:val="28"/>
        </w:rPr>
      </w:pPr>
      <w:r>
        <w:rPr>
          <w:rFonts w:ascii="仿宋" w:hAnsi="仿宋" w:cs="仿宋_GB2312" w:eastAsia="仿宋" w:hint="eastAsia"/>
          <w:b/>
          <w:sz w:val="28"/>
          <w:szCs w:val="28"/>
        </w:rPr>
        <w:t xml:space="preserve">统一社会信用代码：</w:t>
      </w:r>
      <w:r>
        <w:rPr>
          <w:rFonts w:ascii="宋体" w:eastAsia="宋体"/>
          <w:b/>
          <w:sz w:val="28"/>
          <w:szCs w:val="28"/>
        </w:rPr>
      </w:r>
      <w:r/>
    </w:p>
    <w:p>
      <w:pPr>
        <w:rPr>
          <w:rFonts w:ascii="仿宋" w:hAnsi="仿宋" w:cs="仿宋_GB2312" w:eastAsia="仿宋"/>
          <w:sz w:val="28"/>
          <w:szCs w:val="28"/>
        </w:rPr>
      </w:pPr>
      <w:r>
        <w:rPr>
          <w:rFonts w:ascii="仿宋" w:hAnsi="仿宋" w:cs="仿宋_GB2312" w:eastAsia="仿宋" w:hint="eastAsia"/>
          <w:b/>
          <w:sz w:val="28"/>
          <w:szCs w:val="28"/>
        </w:rPr>
        <w:t xml:space="preserve">质量管理体系认证证书编号：</w:t>
      </w:r>
      <w:r>
        <w:rPr>
          <w:rFonts w:ascii="宋体" w:eastAsia="宋体"/>
          <w:b/>
          <w:sz w:val="28"/>
          <w:szCs w:val="28"/>
          <w:u w:val="single"/>
        </w:rPr>
      </w:r>
      <w:r/>
    </w:p>
    <w:p>
      <w:pPr>
        <w:rPr>
          <w:rFonts w:ascii="仿宋" w:hAnsi="仿宋" w:cs="仿宋_GB2312" w:eastAsia="仿宋"/>
          <w:b/>
          <w:bCs/>
          <w:sz w:val="28"/>
          <w:szCs w:val="28"/>
        </w:rPr>
      </w:pPr>
      <w:r>
        <w:rPr>
          <w:rFonts w:ascii="仿宋" w:hAnsi="仿宋" w:cs="仿宋_GB2312" w:eastAsia="仿宋" w:hint="eastAsia"/>
          <w:b/>
          <w:bCs/>
          <w:sz w:val="28"/>
          <w:szCs w:val="28"/>
        </w:rPr>
        <w:t xml:space="preserve">三、评估对象：</w:t>
      </w:r>
      <w:r/>
    </w:p>
    <w:p>
      <w:pPr>
        <w:rPr>
          <w:rFonts w:ascii="仿宋" w:hAnsi="仿宋" w:cs="仿宋_GB2312" w:eastAsia="仿宋"/>
          <w:b/>
          <w:bCs/>
          <w:sz w:val="28"/>
          <w:szCs w:val="28"/>
        </w:rPr>
      </w:pPr>
      <w:r>
        <w:rPr>
          <w:rFonts w:ascii="仿宋" w:hAnsi="仿宋" w:cs="仿宋_GB2312" w:eastAsia="仿宋" w:hint="eastAsia"/>
          <w:b/>
          <w:bCs/>
          <w:sz w:val="28"/>
          <w:szCs w:val="28"/>
        </w:rPr>
        <w:t xml:space="preserve">1、评估对象基本情况：</w:t>
      </w:r>
      <w:r>
        <w:rPr>
          <w:rFonts w:ascii="仿宋" w:hAnsi="仿宋" w:cs="仿宋_GB2312" w:eastAsia="仿宋"/>
          <w:b/>
          <w:bCs/>
          <w:sz w:val="28"/>
          <w:szCs w:val="28"/>
        </w:rPr>
        <w:t xml:space="preserve"> </w:t>
      </w:r>
      <w:r/>
    </w:p>
    <w:p>
      <w:pPr>
        <w:rPr>
          <w:rFonts w:ascii="仿宋" w:hAnsi="仿宋" w:eastAsia="仿宋"/>
          <w:sz w:val="28"/>
          <w:szCs w:val="28"/>
        </w:rPr>
      </w:pPr>
      <w:r>
        <w:rPr>
          <w:rFonts w:ascii="仿宋" w:hAnsi="仿宋" w:cs="仿宋_GB2312" w:eastAsia="仿宋" w:hint="eastAsia"/>
          <w:sz w:val="28"/>
          <w:szCs w:val="28"/>
        </w:rPr>
        <w:t xml:space="preserve">根据委托方提供的《权属证件》所示，该评估对象类型为 </w:t>
      </w:r>
      <w:bookmarkStart w:id="3" w:name="车辆类型4"/>
      <w:r>
        <w:rPr>
          <w:rFonts w:ascii="仿宋" w:hAnsi="仿宋" w:cs="仿宋_GB2312" w:eastAsia="仿宋" w:hint="eastAsia"/>
          <w:sz w:val="28"/>
          <w:szCs w:val="28"/>
        </w:rPr>
        <w:t xml:space="preserve">轿车</w:t>
      </w:r>
      <w:bookmarkEnd w:id="3"/>
      <w:r>
        <w:rPr>
          <w:rFonts w:ascii="仿宋" w:hAnsi="仿宋" w:cs="仿宋_GB2312" w:eastAsia="仿宋" w:hint="eastAsia"/>
          <w:sz w:val="28"/>
          <w:szCs w:val="28"/>
        </w:rPr>
        <w:t xml:space="preserve">，机动车号牌为</w:t>
      </w:r>
      <w:bookmarkStart w:id="4" w:name="_Hlk42691746"/>
      <w:r>
        <w:rPr>
          <w:rFonts w:ascii="宋体" w:eastAsia="宋体"/>
          <w:sz w:val="28"/>
        </w:rPr>
        <w:t xml:space="preserve">津RMK723</w:t>
      </w:r>
      <w:bookmarkEnd w:id="4"/>
      <w:r>
        <w:rPr>
          <w:rFonts w:ascii="仿宋" w:hAnsi="仿宋" w:cs="仿宋_GB2312" w:eastAsia="仿宋" w:hint="eastAsia"/>
          <w:sz w:val="28"/>
          <w:szCs w:val="28"/>
        </w:rPr>
        <w:t xml:space="preserve">，品牌型号为</w:t>
      </w:r>
      <w:bookmarkStart w:id="5" w:name="_Hlk42691739"/>
      <w:r>
        <w:rPr>
          <w:rFonts w:ascii="仿宋" w:hAnsi="仿宋" w:cs="仿宋_GB2312" w:eastAsia="仿宋" w:hint="eastAsia"/>
          <w:sz w:val="28"/>
          <w:szCs w:val="28"/>
        </w:rPr>
        <w:t xml:space="preserve"> </w:t>
      </w:r>
      <w:r>
        <w:rPr>
          <w:rFonts w:ascii="宋体" w:eastAsia="宋体"/>
          <w:sz w:val="28"/>
          <w:szCs w:val="28"/>
        </w:rPr>
        <w:t xml:space="preserve">东风牌EQ6400LF22Q</w:t>
      </w:r>
      <w:bookmarkEnd w:id="5"/>
      <w:r>
        <w:rPr>
          <w:rFonts w:ascii="仿宋" w:hAnsi="仿宋" w:cs="仿宋_GB2312" w:eastAsia="仿宋" w:hint="eastAsia"/>
          <w:sz w:val="28"/>
          <w:szCs w:val="28"/>
        </w:rPr>
        <w:t xml:space="preserve">，发动机号为</w:t>
      </w:r>
      <w:r>
        <w:rPr>
          <w:rFonts w:ascii="宋体" w:eastAsia="宋体"/>
          <w:sz w:val="28"/>
          <w:szCs w:val="28"/>
        </w:rPr>
        <w:t xml:space="preserve">10134614</w:t>
      </w:r>
      <w:r>
        <w:rPr>
          <w:rFonts w:ascii="仿宋" w:hAnsi="仿宋" w:cs="仿宋_GB2312" w:eastAsia="仿宋" w:hint="eastAsia"/>
          <w:sz w:val="28"/>
          <w:szCs w:val="28"/>
        </w:rPr>
        <w:t xml:space="preserve">，车辆识别代码为 </w:t>
      </w:r>
      <w:r>
        <w:rPr>
          <w:rFonts w:ascii="宋体" w:eastAsia="宋体"/>
          <w:sz w:val="28"/>
        </w:rPr>
        <w:t xml:space="preserve">LGKG42G92A9970747</w:t>
      </w:r>
      <w:r>
        <w:rPr>
          <w:rFonts w:ascii="仿宋" w:hAnsi="仿宋" w:cs="仿宋_GB2312" w:eastAsia="仿宋" w:hint="eastAsia"/>
          <w:sz w:val="28"/>
          <w:szCs w:val="28"/>
        </w:rPr>
        <w:t xml:space="preserve">，注册登记日期 </w:t>
      </w:r>
      <w:r>
        <w:rPr>
          <w:rFonts w:ascii="宋体" w:eastAsia="宋体"/>
          <w:sz w:val="28"/>
        </w:rPr>
        <w:t xml:space="preserve">2010年08月19日</w:t>
      </w:r>
      <w:r>
        <w:rPr>
          <w:rFonts w:ascii="仿宋" w:hAnsi="仿宋" w:cs="仿宋_GB2312" w:eastAsia="仿宋" w:hint="eastAsia"/>
          <w:sz w:val="28"/>
          <w:szCs w:val="28"/>
        </w:rPr>
        <w:t xml:space="preserve">，检验合格至，截止评估基准日，已累计行驶里程</w:t>
      </w:r>
      <w:r>
        <w:rPr>
          <w:rFonts w:ascii="宋体" w:eastAsia="宋体"/>
          <w:sz w:val="28"/>
          <w:szCs w:val="28"/>
        </w:rPr>
        <w:t xml:space="preserve">72436</w:t>
      </w:r>
      <w:r>
        <w:rPr>
          <w:rFonts w:ascii="仿宋" w:hAnsi="仿宋" w:cs="仿宋_GB2312" w:eastAsia="仿宋" w:hint="eastAsia"/>
          <w:sz w:val="28"/>
          <w:szCs w:val="28"/>
        </w:rPr>
        <w:t xml:space="preserve">公里，评估对象已使用 </w:t>
      </w:r>
      <w:r>
        <w:rPr>
          <w:rFonts w:ascii="宋体" w:eastAsia="宋体"/>
          <w:sz w:val="28"/>
        </w:rPr>
        <w:t xml:space="preserve">123</w:t>
      </w:r>
      <w:r>
        <w:rPr>
          <w:rFonts w:ascii="仿宋" w:hAnsi="仿宋" w:cs="仿宋_GB2312" w:eastAsia="仿宋" w:hint="eastAsia"/>
          <w:sz w:val="28"/>
          <w:szCs w:val="28"/>
        </w:rPr>
        <w:t xml:space="preserve">个月。</w:t>
      </w:r>
      <w:r/>
    </w:p>
    <w:p>
      <w:pPr>
        <w:rPr>
          <w:rFonts w:ascii="仿宋" w:hAnsi="仿宋" w:cs="仿宋_GB2312" w:eastAsia="仿宋"/>
          <w:b/>
          <w:sz w:val="28"/>
          <w:szCs w:val="28"/>
        </w:rPr>
      </w:pPr>
      <w:r>
        <w:rPr>
          <w:rFonts w:ascii="仿宋" w:hAnsi="仿宋" w:cs="仿宋_GB2312" w:eastAsia="仿宋" w:hint="eastAsia"/>
          <w:b/>
          <w:sz w:val="28"/>
          <w:szCs w:val="28"/>
        </w:rPr>
        <w:t xml:space="preserve">2、主要参数配置情况：</w:t>
      </w:r>
      <w:r/>
    </w:p>
    <w:p>
      <w:pPr>
        <w:rPr>
          <w:rFonts w:ascii="仿宋" w:hAnsi="仿宋" w:cs="仿宋_GB2312" w:eastAsia="仿宋"/>
          <w:sz w:val="28"/>
          <w:szCs w:val="28"/>
        </w:rPr>
      </w:pPr>
      <w:r>
        <w:rPr>
          <w:rFonts w:ascii="仿宋" w:hAnsi="仿宋" w:cs="仿宋_GB2312" w:eastAsia="仿宋" w:hint="eastAsia"/>
          <w:sz w:val="28"/>
          <w:szCs w:val="28"/>
        </w:rPr>
        <w:t xml:space="preserve">     </w:t>
      </w:r>
      <w:r>
        <w:rPr>
          <w:rFonts w:ascii="宋体" w:eastAsia="宋体"/>
          <w:sz w:val="28"/>
          <w:szCs w:val="28"/>
        </w:rPr>
        <w:t xml:space="preserve">1：车身长度(mm)404;  宽度(mm)1560;  高度(mm)1925;  轴距(mm)2760;  前(mm)1310;后轮距(mm)1310;  整备质量(kg))1050;  车身颜色 灰；车门数(个)5；  </w:t>
      </w:r>
      <w:r>
        <w:rPr>
          <w:rFonts w:ascii="宋体" w:eastAsia="宋体"/>
          <w:sz w:val="28"/>
          <w:szCs w:val="28"/>
        </w:rPr>
        <w:t xml:space="preserve">座位数(个)5；  油箱容积(L)40 。 2：发动机：发动机型号；BG10(无)01；排量(mL)997；排量(L)1.0；进气形式自然吸气；气缸排列形式L；气缸数(个)4；最大马力(Ps)69；最大功率(kW)51；最大(N·m)88；燃料形式汽油；燃油标号92号；供油方式多点电喷；环保标准国IV •</w:t>
        <w:tab/>
        <w:t xml:space="preserve">4：变速箱；换档形式(简称)5挡手动；挡位个数5；变速箱类型手动变速箱(MT)驱动方式中置后驱；前悬架类型麦弗逊式独立悬架；后悬架类型纵置钢板弹簧；助力类型无助力；车体结构承载式车轮制动。 •</w:t>
        <w:tab/>
        <w:t xml:space="preserve">5：车轮制</w:t>
      </w:r>
      <w:r>
        <w:rPr>
          <w:rFonts w:ascii="宋体" w:eastAsia="宋体"/>
          <w:sz w:val="28"/>
          <w:szCs w:val="28"/>
        </w:rPr>
        <w:t xml:space="preserve">动：前制动器类型盘式；后制动器类型鼓式；轮胎规格165 / 70 R14 •</w:t>
        <w:tab/>
        <w:t xml:space="preserve">6：安全装备；前后排安全带。 •</w:t>
        <w:tab/>
        <w:t xml:space="preserve">7：内部配置真皮方向盘；HUD抬头数字显示。 •</w:t>
        <w:tab/>
        <w:t xml:space="preserve">8：座椅配置真皮/仿皮座椅；后排座椅放倒方式整体放倒；第三排座椅3座；LATCH座椅接口(兼容ISOFIX)儿童座椅接口。 9：多媒体配置；定位互动服务；外接音源接口(AUX/USB/iPod等)；扬声器数量 3；喇叭灯光配置普通大灯；前雾灯。 10：空调；空调控制方式手动。 •</w:t>
        <w:tab/>
        <w:t xml:space="preserve">11：玻璃/后视镜；遮阳板化妆镜。 12：高科技配置；人机交互系统。</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rPr>
          <w:rFonts w:ascii="仿宋" w:hAnsi="仿宋" w:cs="仿宋_GB2312" w:eastAsia="仿宋"/>
          <w:sz w:val="28"/>
          <w:szCs w:val="28"/>
        </w:rPr>
        <w:t xml:space="preserve">                                                                                                                                                                                                                                                                </w:t>
      </w:r>
      <w:r/>
    </w:p>
    <w:p>
      <w:pPr>
        <w:rPr>
          <w:rFonts w:ascii="仿宋" w:hAnsi="仿宋" w:cs="仿宋_GB2312" w:eastAsia="仿宋"/>
          <w:b/>
          <w:bCs/>
          <w:sz w:val="28"/>
          <w:szCs w:val="28"/>
        </w:rPr>
      </w:pPr>
      <w:r>
        <w:rPr>
          <w:rFonts w:ascii="仿宋" w:hAnsi="仿宋" w:cs="仿宋_GB2312" w:eastAsia="仿宋" w:hint="eastAsia"/>
          <w:b/>
          <w:bCs/>
          <w:sz w:val="28"/>
          <w:szCs w:val="28"/>
        </w:rPr>
        <w:t xml:space="preserve">3、评估对象权属情况：</w:t>
      </w:r>
      <w:r/>
    </w:p>
    <w:p>
      <w:pPr>
        <w:rPr>
          <w:rFonts w:ascii="仿宋" w:hAnsi="仿宋" w:cs="仿宋_GB2312" w:eastAsia="仿宋"/>
          <w:sz w:val="28"/>
          <w:szCs w:val="28"/>
        </w:rPr>
      </w:pPr>
      <w:r>
        <w:rPr>
          <w:rFonts w:ascii="仿宋" w:hAnsi="仿宋" w:cs="仿宋_GB2312" w:eastAsia="仿宋" w:hint="eastAsia"/>
          <w:sz w:val="28"/>
          <w:szCs w:val="28"/>
        </w:rPr>
        <w:t xml:space="preserve">根据委托方提供的《权属证件》所示，评估对象号牌为所有权人为 </w:t>
      </w:r>
      <w:bookmarkStart w:id="6" w:name="_Hlk42691707"/>
      <w:r>
        <w:rPr>
          <w:rFonts w:ascii="宋体" w:eastAsia="宋体"/>
          <w:sz w:val="28"/>
          <w:szCs w:val="24"/>
        </w:rPr>
        <w:t xml:space="preserve">津RMK723</w:t>
      </w:r>
      <w:bookmarkEnd w:id="6"/>
      <w:r>
        <w:rPr>
          <w:rFonts w:ascii="仿宋" w:hAnsi="仿宋" w:cs="仿宋_GB2312" w:eastAsia="仿宋" w:hint="eastAsia"/>
          <w:sz w:val="28"/>
          <w:szCs w:val="28"/>
        </w:rPr>
        <w:t xml:space="preserve">，使用性质为 </w:t>
      </w:r>
      <w:r>
        <w:rPr>
          <w:rFonts w:ascii="宋体" w:eastAsia="宋体"/>
          <w:sz w:val="28"/>
          <w:szCs w:val="24"/>
        </w:rPr>
        <w:t xml:space="preserve">非营运</w:t>
      </w:r>
      <w:r>
        <w:rPr>
          <w:rFonts w:ascii="仿宋" w:hAnsi="仿宋" w:cs="仿宋_GB2312" w:eastAsia="仿宋" w:hint="eastAsia"/>
          <w:sz w:val="28"/>
          <w:szCs w:val="28"/>
        </w:rPr>
        <w:t xml:space="preserve">，其权属清晰。</w:t>
      </w:r>
      <w:r/>
    </w:p>
    <w:p>
      <w:pPr>
        <w:rPr>
          <w:rFonts w:ascii="仿宋" w:hAnsi="仿宋" w:cs="仿宋_GB2312" w:eastAsia="仿宋"/>
          <w:b/>
          <w:bCs/>
          <w:sz w:val="28"/>
          <w:szCs w:val="28"/>
        </w:rPr>
      </w:pPr>
      <w:r>
        <w:rPr>
          <w:rFonts w:ascii="仿宋" w:hAnsi="仿宋" w:cs="仿宋_GB2312" w:eastAsia="仿宋" w:hint="eastAsia"/>
          <w:b/>
          <w:bCs/>
          <w:sz w:val="28"/>
          <w:szCs w:val="28"/>
        </w:rPr>
        <w:t xml:space="preserve">四、评估目的：</w:t>
      </w:r>
      <w:r/>
    </w:p>
    <w:p>
      <w:pPr>
        <w:rPr>
          <w:rFonts w:ascii="仿宋" w:hAnsi="仿宋" w:eastAsia="仿宋"/>
          <w:sz w:val="28"/>
          <w:szCs w:val="28"/>
        </w:rPr>
      </w:pPr>
      <w:r>
        <w:rPr>
          <w:rFonts w:ascii="宋体" w:eastAsia="宋体"/>
          <w:sz w:val="28"/>
          <w:szCs w:val="24"/>
        </w:rPr>
        <w:t xml:space="preserve">为司法裁决作参考</w:t>
      </w:r>
      <w:r/>
    </w:p>
    <w:p>
      <w:pPr>
        <w:pStyle w:val="391"/>
        <w:numPr>
          <w:ilvl w:val="0"/>
          <w:numId w:val="3"/>
        </w:numPr>
        <w:rPr>
          <w:rFonts w:ascii="仿宋" w:hAnsi="仿宋" w:cs="仿宋_GB2312" w:eastAsia="仿宋"/>
          <w:b/>
          <w:bCs/>
          <w:sz w:val="28"/>
          <w:szCs w:val="28"/>
        </w:rPr>
      </w:pPr>
      <w:r>
        <w:rPr>
          <w:rFonts w:ascii="仿宋" w:hAnsi="仿宋" w:cs="仿宋_GB2312" w:eastAsia="仿宋" w:hint="eastAsia"/>
          <w:b/>
          <w:bCs/>
          <w:sz w:val="28"/>
          <w:szCs w:val="28"/>
        </w:rPr>
        <w:t xml:space="preserve">评估基准日：</w:t>
      </w:r>
      <w:r/>
    </w:p>
    <w:p>
      <w:pPr>
        <w:pStyle w:val="391"/>
        <w:ind w:left="720" w:firstLine="0"/>
        <w:rPr>
          <w:rFonts w:ascii="仿宋" w:hAnsi="仿宋" w:eastAsia="仿宋"/>
          <w:sz w:val="28"/>
          <w:szCs w:val="28"/>
        </w:rPr>
      </w:pPr>
      <w:r>
        <w:rPr>
          <w:rFonts w:ascii="宋体" w:eastAsia="宋体"/>
          <w:sz w:val="28"/>
          <w:szCs w:val="24"/>
        </w:rPr>
        <w:t xml:space="preserve">2010年08月19日</w:t>
      </w:r>
      <w:r/>
    </w:p>
    <w:p>
      <w:pPr>
        <w:spacing w:lineRule="exact" w:line="560"/>
        <w:rPr>
          <w:rStyle w:val="396"/>
          <w:rFonts w:ascii="仿宋" w:hAnsi="仿宋" w:eastAsia="仿宋"/>
          <w:sz w:val="28"/>
          <w:szCs w:val="28"/>
        </w:rPr>
      </w:pPr>
      <w:r/>
      <w:bookmarkStart w:id="7" w:name="_Toc484779175"/>
      <w:r>
        <w:rPr>
          <w:rStyle w:val="396"/>
          <w:rFonts w:ascii="仿宋" w:hAnsi="仿宋" w:eastAsia="仿宋"/>
          <w:sz w:val="28"/>
          <w:szCs w:val="28"/>
        </w:rPr>
        <w:t xml:space="preserve">六</w:t>
      </w:r>
      <w:r>
        <w:rPr>
          <w:rStyle w:val="396"/>
          <w:rFonts w:ascii="仿宋" w:hAnsi="仿宋" w:eastAsia="仿宋" w:hint="eastAsia"/>
          <w:sz w:val="28"/>
          <w:szCs w:val="28"/>
        </w:rPr>
        <w:t xml:space="preserve">、</w:t>
      </w:r>
      <w:r>
        <w:rPr>
          <w:rStyle w:val="396"/>
          <w:rFonts w:ascii="仿宋" w:hAnsi="仿宋" w:eastAsia="仿宋"/>
          <w:sz w:val="28"/>
          <w:szCs w:val="28"/>
        </w:rPr>
        <w:t xml:space="preserve">价值定义</w:t>
      </w:r>
      <w:bookmarkEnd w:id="7"/>
      <w:r>
        <w:rPr>
          <w:rStyle w:val="396"/>
          <w:rFonts w:ascii="仿宋" w:hAnsi="仿宋" w:eastAsia="仿宋"/>
          <w:sz w:val="28"/>
          <w:szCs w:val="28"/>
        </w:rPr>
        <w:t xml:space="preserve">： </w:t>
      </w:r>
      <w:r/>
    </w:p>
    <w:p>
      <w:pPr>
        <w:ind w:firstLine="560"/>
        <w:spacing w:lineRule="auto" w:line="360"/>
        <w:rPr>
          <w:rFonts w:ascii="仿宋" w:hAnsi="仿宋" w:eastAsia="仿宋"/>
          <w:sz w:val="28"/>
          <w:szCs w:val="28"/>
        </w:rPr>
      </w:pPr>
      <w:r>
        <w:rPr>
          <w:rFonts w:ascii="仿宋" w:hAnsi="仿宋" w:eastAsia="仿宋"/>
          <w:bCs/>
          <w:sz w:val="28"/>
        </w:rPr>
        <w:t xml:space="preserve">本次评估采用公开市场价值标准；</w:t>
      </w:r>
      <w:r>
        <w:rPr>
          <w:rFonts w:ascii="仿宋" w:hAnsi="仿宋" w:eastAsia="仿宋" w:hint="eastAsia"/>
          <w:bCs/>
          <w:sz w:val="28"/>
        </w:rPr>
        <w:t xml:space="preserve">即</w:t>
      </w:r>
      <w:r>
        <w:rPr>
          <w:rFonts w:ascii="仿宋" w:hAnsi="仿宋" w:eastAsia="仿宋"/>
          <w:bCs/>
          <w:sz w:val="28"/>
        </w:rPr>
        <w:t xml:space="preserve">评估对象</w:t>
      </w:r>
      <w:r>
        <w:rPr>
          <w:rFonts w:ascii="仿宋" w:hAnsi="仿宋" w:eastAsia="仿宋" w:hint="eastAsia"/>
          <w:bCs/>
          <w:sz w:val="28"/>
        </w:rPr>
        <w:t xml:space="preserve">在</w:t>
      </w:r>
      <w:r>
        <w:rPr>
          <w:rFonts w:ascii="仿宋" w:hAnsi="仿宋" w:eastAsia="仿宋"/>
          <w:sz w:val="28"/>
          <w:szCs w:val="28"/>
        </w:rPr>
        <w:t xml:space="preserve">评估基准日</w:t>
      </w:r>
      <w:r>
        <w:rPr>
          <w:rFonts w:ascii="仿宋" w:hAnsi="仿宋" w:eastAsia="仿宋" w:hint="eastAsia"/>
          <w:sz w:val="28"/>
          <w:szCs w:val="28"/>
        </w:rPr>
        <w:t xml:space="preserve">、</w:t>
      </w:r>
      <w:r>
        <w:rPr>
          <w:rFonts w:ascii="仿宋" w:hAnsi="仿宋" w:eastAsia="仿宋" w:hint="eastAsia"/>
          <w:bCs/>
          <w:sz w:val="28"/>
        </w:rPr>
        <w:t xml:space="preserve">现时</w:t>
      </w:r>
      <w:r>
        <w:rPr>
          <w:rFonts w:ascii="仿宋" w:hAnsi="仿宋" w:eastAsia="仿宋"/>
          <w:bCs/>
          <w:sz w:val="28"/>
        </w:rPr>
        <w:t xml:space="preserve">状态</w:t>
      </w:r>
      <w:r>
        <w:rPr>
          <w:rFonts w:ascii="仿宋" w:hAnsi="仿宋" w:eastAsia="仿宋" w:hint="eastAsia"/>
          <w:bCs/>
          <w:sz w:val="28"/>
        </w:rPr>
        <w:t xml:space="preserve">、可</w:t>
      </w:r>
      <w:r>
        <w:rPr>
          <w:rFonts w:ascii="仿宋" w:hAnsi="仿宋" w:eastAsia="仿宋" w:hint="eastAsia"/>
          <w:spacing w:val="15"/>
          <w:sz w:val="28"/>
        </w:rPr>
        <w:t xml:space="preserve">持续使用条件</w:t>
      </w:r>
      <w:r>
        <w:rPr>
          <w:rFonts w:ascii="仿宋" w:hAnsi="仿宋" w:eastAsia="仿宋"/>
          <w:spacing w:val="15"/>
          <w:sz w:val="28"/>
        </w:rPr>
        <w:t xml:space="preserve">下</w:t>
      </w:r>
      <w:r>
        <w:rPr>
          <w:rFonts w:ascii="仿宋" w:hAnsi="仿宋" w:eastAsia="仿宋" w:hint="eastAsia"/>
          <w:spacing w:val="15"/>
          <w:sz w:val="28"/>
        </w:rPr>
        <w:t xml:space="preserve">、</w:t>
      </w:r>
      <w:r>
        <w:rPr>
          <w:rFonts w:ascii="仿宋" w:hAnsi="仿宋" w:eastAsia="仿宋"/>
          <w:spacing w:val="15"/>
          <w:sz w:val="28"/>
        </w:rPr>
        <w:t xml:space="preserve">公开市场上</w:t>
      </w:r>
      <w:r>
        <w:rPr>
          <w:rFonts w:ascii="仿宋" w:hAnsi="仿宋" w:eastAsia="仿宋"/>
          <w:bCs/>
          <w:sz w:val="28"/>
        </w:rPr>
        <w:t xml:space="preserve">可能形成或成立的客观价值</w:t>
      </w:r>
      <w:r>
        <w:rPr>
          <w:rFonts w:ascii="仿宋" w:hAnsi="仿宋" w:eastAsia="仿宋" w:hint="eastAsia"/>
          <w:bCs/>
          <w:sz w:val="28"/>
        </w:rPr>
        <w:t xml:space="preserve">。</w:t>
      </w:r>
      <w:r>
        <w:rPr>
          <w:rFonts w:ascii="仿宋" w:hAnsi="仿宋" w:eastAsia="仿宋" w:hint="eastAsia"/>
          <w:bCs/>
          <w:spacing w:val="15"/>
          <w:sz w:val="28"/>
        </w:rPr>
        <w:t xml:space="preserve">但</w:t>
      </w:r>
      <w:r>
        <w:rPr>
          <w:rFonts w:ascii="仿宋" w:hAnsi="仿宋" w:eastAsia="仿宋" w:hint="eastAsia"/>
          <w:sz w:val="28"/>
          <w:szCs w:val="28"/>
        </w:rPr>
        <w:t xml:space="preserve">未考虑评估对象在短期强制处分及其他不可抗力因素作用下的价值影响。</w:t>
      </w:r>
      <w:r/>
    </w:p>
    <w:p>
      <w:pPr>
        <w:rPr>
          <w:rFonts w:ascii="仿宋" w:hAnsi="仿宋" w:cs="仿宋_GB2312" w:eastAsia="仿宋"/>
          <w:b/>
          <w:sz w:val="28"/>
          <w:szCs w:val="28"/>
        </w:rPr>
      </w:pPr>
      <w:r>
        <w:rPr>
          <w:rFonts w:ascii="仿宋" w:hAnsi="仿宋" w:cs="仿宋_GB2312" w:eastAsia="仿宋" w:hint="eastAsia"/>
          <w:b/>
          <w:bCs/>
          <w:sz w:val="28"/>
          <w:szCs w:val="28"/>
        </w:rPr>
        <w:t xml:space="preserve">七、评估依据：</w:t>
      </w:r>
      <w:r/>
    </w:p>
    <w:p>
      <w:pPr>
        <w:ind w:firstLine="281"/>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firstLine="560"/>
        <w:spacing w:lineRule="exact" w:line="560"/>
        <w:rPr>
          <w:rFonts w:ascii="仿宋" w:hAnsi="仿宋" w:eastAsia="仿宋"/>
          <w:sz w:val="28"/>
        </w:rPr>
      </w:pPr>
      <w:r>
        <w:rPr>
          <w:rFonts w:ascii="仿宋" w:hAnsi="仿宋" w:eastAsia="仿宋" w:hint="eastAsia"/>
          <w:sz w:val="28"/>
        </w:rPr>
        <w:t xml:space="preserve">1.《中华人民共和国资产评估法》主席令第四十六号；</w:t>
      </w:r>
      <w:r/>
    </w:p>
    <w:p>
      <w:pPr>
        <w:ind w:firstLine="560"/>
        <w:rPr>
          <w:rFonts w:ascii="仿宋" w:hAnsi="仿宋" w:eastAsia="仿宋"/>
          <w:sz w:val="28"/>
          <w:szCs w:val="28"/>
        </w:rPr>
      </w:pPr>
      <w:r>
        <w:rPr>
          <w:rFonts w:ascii="仿宋" w:hAnsi="仿宋" w:eastAsia="仿宋" w:hint="eastAsia"/>
          <w:sz w:val="28"/>
          <w:szCs w:val="28"/>
        </w:rPr>
        <w:t xml:space="preserve">2.《中华人民共和国价格法》；</w:t>
      </w:r>
      <w:r/>
    </w:p>
    <w:p>
      <w:pPr>
        <w:ind w:firstLine="560"/>
        <w:rPr>
          <w:rFonts w:ascii="仿宋" w:hAnsi="仿宋" w:eastAsia="仿宋"/>
          <w:sz w:val="28"/>
          <w:szCs w:val="28"/>
        </w:rPr>
      </w:pPr>
      <w:r>
        <w:rPr>
          <w:rFonts w:ascii="仿宋" w:hAnsi="仿宋" w:eastAsia="仿宋" w:hint="eastAsia"/>
          <w:sz w:val="28"/>
          <w:szCs w:val="28"/>
        </w:rPr>
        <w:t xml:space="preserve">3.《价格鉴定行为规范（2010版）》；</w:t>
      </w:r>
      <w:r/>
    </w:p>
    <w:p>
      <w:pPr>
        <w:ind w:firstLine="560"/>
        <w:spacing w:lineRule="exact" w:line="560"/>
        <w:rPr>
          <w:rFonts w:ascii="仿宋" w:hAnsi="仿宋" w:eastAsia="仿宋"/>
          <w:sz w:val="28"/>
        </w:rPr>
      </w:pPr>
      <w:r>
        <w:rPr>
          <w:rFonts w:ascii="仿宋" w:hAnsi="仿宋" w:eastAsia="仿宋" w:hint="eastAsia"/>
          <w:sz w:val="28"/>
        </w:rPr>
        <w:t xml:space="preserve">4.</w:t>
      </w:r>
      <w:r>
        <w:rPr>
          <w:rFonts w:ascii="仿宋" w:hAnsi="仿宋" w:eastAsia="仿宋"/>
          <w:sz w:val="28"/>
        </w:rPr>
        <w:t xml:space="preserve">《机动车登记规定》公安部令</w:t>
      </w:r>
      <w:r>
        <w:rPr>
          <w:rFonts w:eastAsia="仿宋"/>
          <w:sz w:val="28"/>
        </w:rPr>
        <w:t xml:space="preserve"> </w:t>
      </w:r>
      <w:r>
        <w:rPr>
          <w:rFonts w:ascii="仿宋" w:hAnsi="仿宋" w:eastAsia="仿宋"/>
          <w:sz w:val="28"/>
        </w:rPr>
        <w:t xml:space="preserve">第</w:t>
      </w:r>
      <w:r>
        <w:rPr>
          <w:rFonts w:eastAsia="仿宋"/>
          <w:sz w:val="28"/>
        </w:rPr>
        <w:t xml:space="preserve"> </w:t>
      </w:r>
      <w:r>
        <w:rPr>
          <w:rFonts w:ascii="仿宋" w:hAnsi="仿宋" w:eastAsia="仿宋"/>
          <w:sz w:val="28"/>
        </w:rPr>
        <w:t xml:space="preserve">124号</w:t>
      </w:r>
      <w:r>
        <w:rPr>
          <w:rFonts w:ascii="仿宋" w:hAnsi="仿宋" w:eastAsia="仿宋" w:hint="eastAsia"/>
          <w:sz w:val="28"/>
        </w:rPr>
        <w:t xml:space="preserve">；</w:t>
      </w:r>
      <w:r/>
    </w:p>
    <w:p>
      <w:pPr>
        <w:ind w:firstLine="560"/>
        <w:spacing w:lineRule="exact" w:line="560"/>
        <w:rPr>
          <w:rFonts w:ascii="仿宋" w:hAnsi="仿宋" w:eastAsia="仿宋"/>
          <w:sz w:val="28"/>
        </w:rPr>
      </w:pPr>
      <w:r>
        <w:rPr>
          <w:rFonts w:ascii="仿宋" w:hAnsi="仿宋" w:eastAsia="仿宋" w:hint="eastAsia"/>
          <w:sz w:val="28"/>
        </w:rPr>
        <w:t xml:space="preserve">5.</w:t>
      </w:r>
      <w:r>
        <w:rPr>
          <w:rFonts w:ascii="仿宋" w:hAnsi="仿宋" w:eastAsia="仿宋"/>
          <w:sz w:val="28"/>
        </w:rPr>
        <w:t xml:space="preserve">《二手车</w:t>
      </w:r>
      <w:r>
        <w:rPr>
          <w:rFonts w:ascii="仿宋" w:hAnsi="仿宋" w:eastAsia="仿宋" w:hint="eastAsia"/>
          <w:sz w:val="28"/>
        </w:rPr>
        <w:t xml:space="preserve">交易规范</w:t>
      </w:r>
      <w:r>
        <w:rPr>
          <w:rFonts w:ascii="仿宋" w:hAnsi="仿宋" w:eastAsia="仿宋"/>
          <w:sz w:val="28"/>
        </w:rPr>
        <w:t xml:space="preserve">》；</w:t>
      </w:r>
      <w:r>
        <w:rPr>
          <w:rFonts w:ascii="仿宋" w:hAnsi="仿宋" w:eastAsia="仿宋" w:hint="eastAsia"/>
          <w:sz w:val="28"/>
        </w:rPr>
        <w:t xml:space="preserve"> </w:t>
      </w:r>
      <w:r/>
    </w:p>
    <w:p>
      <w:pPr>
        <w:ind w:firstLine="560"/>
        <w:spacing w:lineRule="exact" w:line="560"/>
        <w:rPr>
          <w:rFonts w:ascii="仿宋" w:hAnsi="仿宋" w:eastAsia="仿宋"/>
          <w:sz w:val="28"/>
        </w:rPr>
      </w:pPr>
      <w:r>
        <w:rPr>
          <w:rFonts w:ascii="仿宋" w:hAnsi="仿宋" w:eastAsia="仿宋" w:hint="eastAsia"/>
          <w:sz w:val="28"/>
        </w:rPr>
        <w:t xml:space="preserve">6.</w:t>
      </w:r>
      <w:r>
        <w:rPr>
          <w:rFonts w:ascii="仿宋" w:hAnsi="仿宋" w:eastAsia="仿宋"/>
          <w:sz w:val="28"/>
        </w:rPr>
        <w:t xml:space="preserve">《二手车</w:t>
      </w:r>
      <w:r>
        <w:rPr>
          <w:rFonts w:ascii="仿宋" w:hAnsi="仿宋" w:eastAsia="仿宋" w:hint="eastAsia"/>
          <w:sz w:val="28"/>
        </w:rPr>
        <w:t xml:space="preserve">流通管理办法</w:t>
      </w:r>
      <w:r>
        <w:rPr>
          <w:rFonts w:ascii="仿宋" w:hAnsi="仿宋" w:eastAsia="仿宋"/>
          <w:sz w:val="28"/>
        </w:rPr>
        <w:t xml:space="preserve">》；</w:t>
      </w:r>
      <w:r/>
    </w:p>
    <w:p>
      <w:pPr>
        <w:ind w:firstLine="560"/>
        <w:spacing w:lineRule="exact" w:line="560"/>
        <w:rPr>
          <w:rFonts w:ascii="仿宋" w:hAnsi="仿宋" w:eastAsia="仿宋"/>
          <w:sz w:val="28"/>
        </w:rPr>
      </w:pPr>
      <w:r>
        <w:rPr>
          <w:rFonts w:ascii="仿宋" w:hAnsi="仿宋" w:eastAsia="仿宋" w:hint="eastAsia"/>
          <w:sz w:val="28"/>
        </w:rPr>
        <w:t xml:space="preserve">7.</w:t>
      </w:r>
      <w:r>
        <w:rPr>
          <w:rFonts w:ascii="仿宋" w:hAnsi="仿宋" w:eastAsia="仿宋" w:hint="eastAsia"/>
          <w:bCs/>
          <w:sz w:val="28"/>
        </w:rPr>
        <w:t xml:space="preserve">《机动车运行安全技术条件》</w:t>
      </w:r>
      <w:r>
        <w:rPr>
          <w:rFonts w:eastAsia="仿宋"/>
          <w:bCs/>
          <w:sz w:val="28"/>
        </w:rPr>
        <w:t xml:space="preserve"> </w:t>
      </w:r>
      <w:r>
        <w:rPr>
          <w:rFonts w:ascii="仿宋" w:hAnsi="仿宋" w:eastAsia="仿宋"/>
          <w:bCs/>
          <w:sz w:val="28"/>
        </w:rPr>
        <w:t xml:space="preserve">GB7258-2017</w:t>
      </w:r>
      <w:r>
        <w:rPr>
          <w:rFonts w:ascii="仿宋" w:hAnsi="仿宋" w:eastAsia="仿宋" w:hint="eastAsia"/>
          <w:bCs/>
          <w:sz w:val="28"/>
        </w:rPr>
        <w:t xml:space="preserve">；</w:t>
      </w:r>
      <w:r/>
    </w:p>
    <w:p>
      <w:pPr>
        <w:ind w:firstLine="560"/>
        <w:spacing w:lineRule="exact" w:line="560"/>
        <w:rPr>
          <w:rFonts w:ascii="仿宋" w:hAnsi="仿宋" w:eastAsia="仿宋"/>
          <w:sz w:val="28"/>
        </w:rPr>
      </w:pPr>
      <w:r>
        <w:rPr>
          <w:rFonts w:ascii="仿宋" w:hAnsi="仿宋" w:eastAsia="仿宋" w:hint="eastAsia"/>
          <w:sz w:val="28"/>
        </w:rPr>
        <w:t xml:space="preserve">8.</w:t>
      </w:r>
      <w:r>
        <w:rPr>
          <w:rFonts w:ascii="仿宋" w:hAnsi="仿宋" w:eastAsia="仿宋"/>
          <w:sz w:val="28"/>
        </w:rPr>
        <w:t xml:space="preserve">《二手车鉴定评估技术规范》</w:t>
      </w:r>
      <w:r>
        <w:rPr>
          <w:rFonts w:ascii="仿宋" w:hAnsi="仿宋" w:eastAsia="仿宋" w:hint="eastAsia"/>
          <w:sz w:val="28"/>
        </w:rPr>
        <w:t xml:space="preserve">GB/T 30323-2013</w:t>
      </w:r>
      <w:r>
        <w:rPr>
          <w:rFonts w:ascii="仿宋" w:hAnsi="仿宋" w:eastAsia="仿宋"/>
          <w:sz w:val="28"/>
        </w:rPr>
        <w:t xml:space="preserve">；</w:t>
      </w:r>
      <w:r/>
    </w:p>
    <w:p>
      <w:pPr>
        <w:ind w:firstLine="560"/>
        <w:spacing w:lineRule="exact" w:line="560"/>
        <w:rPr>
          <w:rFonts w:ascii="仿宋" w:hAnsi="仿宋" w:eastAsia="仿宋"/>
          <w:sz w:val="28"/>
        </w:rPr>
      </w:pPr>
      <w:r>
        <w:rPr>
          <w:rFonts w:ascii="仿宋" w:hAnsi="仿宋" w:eastAsia="仿宋" w:hint="eastAsia"/>
          <w:sz w:val="28"/>
        </w:rPr>
        <w:t xml:space="preserve">9.《机动车强制报废标准规定》；</w:t>
      </w:r>
      <w:r/>
    </w:p>
    <w:p>
      <w:pPr>
        <w:ind w:firstLine="560"/>
        <w:spacing w:lineRule="exact" w:line="560"/>
        <w:rPr>
          <w:rFonts w:ascii="仿宋" w:hAnsi="仿宋" w:eastAsia="仿宋"/>
          <w:sz w:val="28"/>
        </w:rPr>
      </w:pPr>
      <w:r>
        <w:rPr>
          <w:rFonts w:ascii="仿宋" w:hAnsi="仿宋" w:eastAsia="仿宋" w:hint="eastAsia"/>
          <w:sz w:val="28"/>
        </w:rPr>
        <w:t xml:space="preserve">10.其他相关法律、法规及政策规范</w:t>
      </w:r>
      <w:r>
        <w:rPr>
          <w:rFonts w:ascii="仿宋" w:hAnsi="仿宋" w:eastAsia="仿宋"/>
          <w:sz w:val="28"/>
        </w:rPr>
        <w:t xml:space="preserve">。</w:t>
      </w:r>
      <w:r/>
    </w:p>
    <w:p>
      <w:pPr>
        <w:ind w:firstLine="180"/>
        <w:rPr>
          <w:rFonts w:ascii="仿宋" w:hAnsi="仿宋" w:cs="仿宋_GB2312" w:eastAsia="仿宋"/>
          <w:sz w:val="28"/>
          <w:szCs w:val="28"/>
        </w:rPr>
      </w:pPr>
      <w:r>
        <w:rPr>
          <w:rFonts w:ascii="仿宋" w:hAnsi="仿宋" w:cs="仿宋_GB2312" w:eastAsia="仿宋" w:hint="eastAsia"/>
          <w:b/>
          <w:bCs/>
          <w:sz w:val="28"/>
          <w:szCs w:val="28"/>
        </w:rPr>
        <w:t xml:space="preserve">（二）委托方提供的有关资料：</w:t>
      </w:r>
      <w:r>
        <w:rPr>
          <w:rFonts w:ascii="仿宋" w:hAnsi="仿宋" w:cs="仿宋_GB2312" w:eastAsia="仿宋" w:hint="eastAsia"/>
          <w:sz w:val="28"/>
          <w:szCs w:val="28"/>
        </w:rPr>
        <w:t xml:space="preserve">点选+录入后代入</w:t>
      </w:r>
      <w:r/>
    </w:p>
    <w:p>
      <w:pPr>
        <w:rPr>
          <w:rFonts w:ascii="仿宋" w:hAnsi="仿宋" w:cs="仿宋_GB2312" w:eastAsia="仿宋"/>
          <w:sz w:val="28"/>
          <w:szCs w:val="28"/>
        </w:rPr>
      </w:pPr>
      <w:r>
        <w:rPr>
          <w:rFonts w:ascii="仿宋" w:hAnsi="仿宋" w:cs="仿宋_GB2312" w:eastAsia="仿宋" w:hint="eastAsia"/>
          <w:sz w:val="28"/>
          <w:szCs w:val="28"/>
        </w:rPr>
        <w:t xml:space="preserve">    1《评估委托书》；</w:t>
      </w:r>
      <w:r/>
    </w:p>
    <w:p>
      <w:pPr>
        <w:ind w:firstLine="570"/>
        <w:rPr>
          <w:rFonts w:ascii="仿宋" w:hAnsi="仿宋" w:cs="仿宋_GB2312" w:eastAsia="仿宋"/>
          <w:sz w:val="28"/>
          <w:szCs w:val="28"/>
        </w:rPr>
      </w:pPr>
      <w:r>
        <w:rPr>
          <w:rFonts w:ascii="仿宋" w:hAnsi="仿宋" w:cs="仿宋_GB2312" w:eastAsia="仿宋" w:hint="eastAsia"/>
          <w:sz w:val="28"/>
          <w:szCs w:val="28"/>
        </w:rPr>
        <w:t xml:space="preserve">2《权属证明》（复印件）。</w:t>
      </w:r>
      <w:r/>
    </w:p>
    <w:p>
      <w:pPr>
        <w:ind w:firstLine="141"/>
        <w:rPr>
          <w:rFonts w:ascii="仿宋" w:hAnsi="仿宋" w:cs="仿宋_GB2312" w:eastAsia="仿宋"/>
          <w:sz w:val="28"/>
          <w:szCs w:val="28"/>
        </w:rPr>
      </w:pPr>
      <w:r>
        <w:rPr>
          <w:rFonts w:ascii="仿宋" w:hAnsi="仿宋" w:cs="仿宋_GB2312" w:eastAsia="仿宋" w:hint="eastAsia"/>
          <w:b/>
          <w:bCs/>
          <w:sz w:val="28"/>
          <w:szCs w:val="28"/>
        </w:rPr>
        <w:t xml:space="preserve">（三）评估方收集掌握的有关资料：</w:t>
      </w:r>
      <w:r>
        <w:rPr>
          <w:rFonts w:ascii="仿宋" w:hAnsi="仿宋" w:cs="仿宋_GB2312" w:eastAsia="仿宋" w:hint="eastAsia"/>
          <w:sz w:val="28"/>
          <w:szCs w:val="28"/>
        </w:rPr>
        <w:t xml:space="preserve">点选+录入后代入</w:t>
      </w:r>
      <w:r/>
    </w:p>
    <w:p>
      <w:pPr>
        <w:ind w:firstLine="560"/>
        <w:rPr>
          <w:rFonts w:ascii="仿宋" w:hAnsi="仿宋" w:cs="仿宋_GB2312" w:eastAsia="仿宋"/>
          <w:bCs/>
          <w:sz w:val="28"/>
          <w:szCs w:val="28"/>
        </w:rPr>
      </w:pPr>
      <w:r>
        <w:rPr>
          <w:rFonts w:ascii="仿宋" w:hAnsi="仿宋" w:cs="仿宋_GB2312" w:eastAsia="仿宋" w:hint="eastAsia"/>
          <w:bCs/>
          <w:sz w:val="28"/>
          <w:szCs w:val="28"/>
        </w:rPr>
        <w:t xml:space="preserve">1.实地查勘委托评估对象;</w:t>
      </w:r>
      <w:r/>
    </w:p>
    <w:p>
      <w:pPr>
        <w:ind w:firstLine="560"/>
        <w:rPr>
          <w:rFonts w:ascii="仿宋" w:hAnsi="仿宋" w:cs="仿宋_GB2312" w:eastAsia="仿宋"/>
          <w:bCs/>
          <w:sz w:val="28"/>
          <w:szCs w:val="28"/>
        </w:rPr>
      </w:pPr>
      <w:r>
        <w:rPr>
          <w:rFonts w:ascii="仿宋" w:hAnsi="仿宋" w:cs="仿宋_GB2312" w:eastAsia="仿宋" w:hint="eastAsia"/>
          <w:bCs/>
          <w:sz w:val="28"/>
          <w:szCs w:val="28"/>
        </w:rPr>
        <w:t xml:space="preserve">2.进行试驾动态查勘；</w:t>
      </w:r>
      <w:r/>
    </w:p>
    <w:p>
      <w:pPr>
        <w:ind w:firstLine="560"/>
        <w:rPr>
          <w:rFonts w:ascii="仿宋" w:hAnsi="仿宋" w:cs="仿宋_GB2312" w:eastAsia="仿宋"/>
          <w:bCs/>
          <w:sz w:val="28"/>
          <w:szCs w:val="28"/>
        </w:rPr>
      </w:pPr>
      <w:r>
        <w:rPr>
          <w:rFonts w:ascii="仿宋" w:hAnsi="仿宋" w:cs="仿宋_GB2312" w:eastAsia="仿宋" w:hint="eastAsia"/>
          <w:bCs/>
          <w:sz w:val="28"/>
          <w:szCs w:val="28"/>
        </w:rPr>
        <w:t xml:space="preserve">3.留存相关特征照片；</w:t>
      </w:r>
      <w:r/>
    </w:p>
    <w:p>
      <w:pPr>
        <w:ind w:firstLine="560"/>
        <w:rPr>
          <w:rFonts w:ascii="仿宋" w:hAnsi="仿宋" w:cs="仿宋_GB2312" w:eastAsia="仿宋"/>
          <w:bCs/>
          <w:sz w:val="28"/>
          <w:szCs w:val="28"/>
        </w:rPr>
      </w:pPr>
      <w:r>
        <w:rPr>
          <w:rFonts w:ascii="仿宋" w:hAnsi="仿宋" w:cs="仿宋_GB2312" w:eastAsia="仿宋" w:hint="eastAsia"/>
          <w:bCs/>
          <w:sz w:val="28"/>
          <w:szCs w:val="28"/>
        </w:rPr>
        <w:t xml:space="preserve">4.确定评估对象的相关耗损；</w:t>
      </w:r>
      <w:r/>
    </w:p>
    <w:p>
      <w:pPr>
        <w:ind w:firstLine="560"/>
        <w:rPr>
          <w:rFonts w:ascii="仿宋" w:hAnsi="仿宋" w:cs="仿宋_GB2312" w:eastAsia="仿宋"/>
          <w:bCs/>
          <w:sz w:val="28"/>
          <w:szCs w:val="28"/>
        </w:rPr>
      </w:pPr>
      <w:r>
        <w:rPr>
          <w:rFonts w:ascii="仿宋" w:hAnsi="仿宋" w:cs="仿宋_GB2312" w:eastAsia="仿宋" w:hint="eastAsia"/>
          <w:bCs/>
          <w:sz w:val="28"/>
          <w:szCs w:val="28"/>
        </w:rPr>
        <w:t xml:space="preserve">5.市场调研评估对象及类似评估对象的二手成交价格。</w:t>
      </w:r>
      <w:r/>
    </w:p>
    <w:p>
      <w:pPr>
        <w:rPr>
          <w:rFonts w:ascii="仿宋" w:hAnsi="仿宋" w:cs="仿宋_GB2312" w:eastAsia="仿宋"/>
          <w:b/>
          <w:bCs/>
          <w:sz w:val="28"/>
          <w:szCs w:val="28"/>
        </w:rPr>
      </w:pPr>
      <w:r>
        <w:rPr>
          <w:rFonts w:ascii="仿宋" w:hAnsi="仿宋" w:cs="仿宋_GB2312" w:eastAsia="仿宋" w:hint="eastAsia"/>
          <w:b/>
          <w:bCs/>
          <w:sz w:val="28"/>
          <w:szCs w:val="28"/>
        </w:rPr>
        <w:t xml:space="preserve">八、评估原则：</w:t>
      </w:r>
      <w:r/>
    </w:p>
    <w:p>
      <w:pPr>
        <w:rPr>
          <w:rFonts w:ascii="仿宋" w:hAnsi="仿宋" w:cs="仿宋_GB2312" w:eastAsia="仿宋"/>
          <w:sz w:val="28"/>
          <w:szCs w:val="28"/>
        </w:rPr>
      </w:pPr>
      <w:r>
        <w:rPr>
          <w:rFonts w:ascii="仿宋" w:hAnsi="仿宋" w:cs="仿宋_GB2312" w:eastAsia="仿宋" w:hint="eastAsia"/>
          <w:sz w:val="28"/>
          <w:szCs w:val="28"/>
        </w:rPr>
        <w:t xml:space="preserve">     1、合法性原则；</w:t>
      </w:r>
      <w:r/>
    </w:p>
    <w:p>
      <w:pPr>
        <w:ind w:firstLine="700"/>
        <w:rPr>
          <w:rFonts w:ascii="仿宋" w:hAnsi="仿宋" w:cs="仿宋_GB2312" w:eastAsia="仿宋"/>
          <w:sz w:val="28"/>
          <w:szCs w:val="28"/>
        </w:rPr>
      </w:pPr>
      <w:r>
        <w:rPr>
          <w:rFonts w:ascii="仿宋" w:hAnsi="仿宋" w:cs="仿宋_GB2312" w:eastAsia="仿宋" w:hint="eastAsia"/>
          <w:sz w:val="28"/>
          <w:szCs w:val="28"/>
        </w:rPr>
        <w:t xml:space="preserve">2、独立性原则；</w:t>
      </w:r>
      <w:r/>
    </w:p>
    <w:p>
      <w:pPr>
        <w:ind w:firstLine="700"/>
        <w:rPr>
          <w:rFonts w:ascii="仿宋" w:hAnsi="仿宋" w:cs="仿宋_GB2312" w:eastAsia="仿宋"/>
          <w:sz w:val="28"/>
          <w:szCs w:val="28"/>
        </w:rPr>
      </w:pPr>
      <w:r>
        <w:rPr>
          <w:rFonts w:ascii="仿宋" w:hAnsi="仿宋" w:cs="仿宋_GB2312" w:eastAsia="仿宋" w:hint="eastAsia"/>
          <w:sz w:val="28"/>
          <w:szCs w:val="28"/>
        </w:rPr>
        <w:t xml:space="preserve">3、客观性原则；</w:t>
      </w:r>
      <w:r/>
    </w:p>
    <w:p>
      <w:pPr>
        <w:ind w:firstLine="700"/>
        <w:rPr>
          <w:rFonts w:ascii="仿宋" w:hAnsi="仿宋" w:cs="仿宋_GB2312" w:eastAsia="仿宋"/>
          <w:sz w:val="28"/>
          <w:szCs w:val="28"/>
        </w:rPr>
      </w:pPr>
      <w:r>
        <w:rPr>
          <w:rFonts w:ascii="仿宋" w:hAnsi="仿宋" w:cs="仿宋_GB2312" w:eastAsia="仿宋" w:hint="eastAsia"/>
          <w:sz w:val="28"/>
          <w:szCs w:val="28"/>
        </w:rPr>
        <w:t xml:space="preserve">4、科学性原则；</w:t>
      </w:r>
      <w:r/>
    </w:p>
    <w:p>
      <w:pPr>
        <w:ind w:firstLine="700"/>
        <w:rPr>
          <w:rFonts w:ascii="仿宋" w:hAnsi="仿宋" w:cs="仿宋_GB2312" w:eastAsia="仿宋"/>
          <w:sz w:val="28"/>
          <w:szCs w:val="28"/>
        </w:rPr>
      </w:pPr>
      <w:r>
        <w:rPr>
          <w:rFonts w:ascii="仿宋" w:hAnsi="仿宋" w:cs="仿宋_GB2312" w:eastAsia="仿宋" w:hint="eastAsia"/>
          <w:sz w:val="28"/>
          <w:szCs w:val="28"/>
        </w:rPr>
        <w:t xml:space="preserve">5、专业性原则；</w:t>
      </w:r>
      <w:r/>
    </w:p>
    <w:p>
      <w:pPr>
        <w:ind w:firstLine="700"/>
        <w:rPr>
          <w:rFonts w:ascii="仿宋" w:hAnsi="仿宋" w:cs="仿宋_GB2312" w:eastAsia="仿宋"/>
          <w:sz w:val="28"/>
          <w:szCs w:val="28"/>
        </w:rPr>
      </w:pPr>
      <w:r>
        <w:rPr>
          <w:rFonts w:ascii="仿宋" w:hAnsi="仿宋" w:cs="仿宋_GB2312" w:eastAsia="仿宋" w:hint="eastAsia"/>
          <w:sz w:val="28"/>
          <w:szCs w:val="28"/>
        </w:rPr>
        <w:t xml:space="preserve">6、公正性原则。</w:t>
      </w:r>
      <w:r/>
    </w:p>
    <w:p>
      <w:pPr>
        <w:rPr>
          <w:rFonts w:ascii="仿宋" w:hAnsi="仿宋" w:cs="仿宋_GB2312" w:eastAsia="仿宋"/>
          <w:b/>
          <w:bCs/>
          <w:sz w:val="28"/>
          <w:szCs w:val="28"/>
        </w:rPr>
      </w:pPr>
      <w:r>
        <w:rPr>
          <w:rFonts w:ascii="仿宋" w:hAnsi="仿宋" w:cs="仿宋_GB2312" w:eastAsia="仿宋" w:hint="eastAsia"/>
          <w:b/>
          <w:bCs/>
          <w:sz w:val="28"/>
          <w:szCs w:val="28"/>
        </w:rPr>
        <w:t xml:space="preserve">九、评估方法及估价思路：</w:t>
      </w:r>
      <w:r/>
    </w:p>
    <w:p>
      <w:pPr>
        <w:rPr>
          <w:rFonts w:ascii="仿宋" w:hAnsi="仿宋" w:cs="仿宋_GB2312" w:eastAsia="仿宋"/>
          <w:sz w:val="28"/>
          <w:szCs w:val="28"/>
        </w:rPr>
      </w:pPr>
      <w:r>
        <w:rPr>
          <w:rFonts w:ascii="仿宋" w:hAnsi="仿宋" w:cs="仿宋_GB2312" w:eastAsia="仿宋" w:hint="eastAsia"/>
          <w:sz w:val="28"/>
          <w:szCs w:val="28"/>
        </w:rPr>
        <w:t xml:space="preserve">   1、根据委托方提供的相关资料和评估人员实际查勘所获得有关信息等资料。评估人员采用成本法与市场法相结合的方法对评估对象进行鉴定评估。</w:t>
      </w:r>
      <w:r/>
    </w:p>
    <w:p>
      <w:pPr>
        <w:rPr>
          <w:rFonts w:ascii="仿宋" w:hAnsi="仿宋" w:cs="仿宋_GB2312" w:eastAsia="仿宋"/>
          <w:sz w:val="28"/>
          <w:szCs w:val="28"/>
        </w:rPr>
      </w:pPr>
      <w:r>
        <w:rPr>
          <w:rFonts w:ascii="仿宋" w:hAnsi="仿宋" w:cs="仿宋_GB2312" w:eastAsia="仿宋" w:hint="eastAsia"/>
          <w:sz w:val="28"/>
          <w:szCs w:val="28"/>
        </w:rPr>
        <w:t xml:space="preserve">     成本法：是指在评估时点重新购置与被评估对象完全相同或类似的全新物品所需的全部成本，减去被评估对象因各种因素贬值后的差额作为评估值的一种评估方法；其贬值因素包括实体性贬值、功能性贬值、经济性贬值等。</w:t>
      </w:r>
      <w:r/>
    </w:p>
    <w:p>
      <w:pPr>
        <w:rPr>
          <w:rFonts w:ascii="仿宋" w:hAnsi="仿宋" w:cs="仿宋_GB2312" w:eastAsia="仿宋"/>
          <w:sz w:val="28"/>
          <w:szCs w:val="28"/>
        </w:rPr>
      </w:pPr>
      <w:r>
        <w:rPr>
          <w:rFonts w:ascii="仿宋" w:hAnsi="仿宋" w:cs="仿宋_GB2312" w:eastAsia="仿宋" w:hint="eastAsia"/>
          <w:sz w:val="28"/>
          <w:szCs w:val="28"/>
        </w:rPr>
        <w:t xml:space="preserve">     市场法：将评估对象与在评估时点近期有过交易的类似物品进行比较，对这些类似评估对象的已知价格作适当的修正，以此估算评估对象的客观合理价格或价值的方法。</w:t>
      </w:r>
      <w:r/>
    </w:p>
    <w:p>
      <w:pPr>
        <w:rPr>
          <w:rFonts w:ascii="仿宋" w:hAnsi="仿宋" w:cs="仿宋_GB2312" w:eastAsia="仿宋"/>
          <w:sz w:val="28"/>
          <w:szCs w:val="28"/>
        </w:rPr>
      </w:pPr>
      <w:r>
        <w:rPr>
          <w:rFonts w:ascii="仿宋" w:hAnsi="仿宋" w:cs="仿宋_GB2312" w:eastAsia="仿宋" w:hint="eastAsia"/>
          <w:sz w:val="28"/>
          <w:szCs w:val="28"/>
        </w:rPr>
        <w:t xml:space="preserve">     首先确定同类车型车辆在评估时点的新车购置价值，根据《汽车报废标准》中有关汽车使用年限的规定，再依据评估车辆的实际使用年限、综合考虑评估车辆技术状况、维护状况、制造质量、工作性质、工作条件、二手车变现系数以及车辆事故受损情况等因素进行综合分析，运用成本法估算出评估时点评估车辆在现实状态下的公开市场价值；同时在评估过程中，评估人员对评估车辆类似二手车的市场交易行情进行了调查与分析，并在评估结果中予以考虑。</w:t>
      </w:r>
      <w:r/>
    </w:p>
    <w:p>
      <w:pPr>
        <w:rPr>
          <w:rFonts w:ascii="仿宋" w:hAnsi="仿宋" w:cs="仿宋_GB2312" w:eastAsia="仿宋"/>
          <w:sz w:val="28"/>
          <w:szCs w:val="28"/>
        </w:rPr>
      </w:pPr>
      <w:r>
        <w:rPr>
          <w:rFonts w:ascii="仿宋" w:hAnsi="仿宋" w:cs="仿宋_GB2312" w:eastAsia="仿宋" w:hint="eastAsia"/>
          <w:sz w:val="28"/>
          <w:szCs w:val="28"/>
        </w:rPr>
        <w:t xml:space="preserve">   2、用综合分析法计算成新率</w:t>
      </w:r>
      <w:r/>
    </w:p>
    <w:p>
      <w:pPr>
        <w:rPr>
          <w:rFonts w:ascii="仿宋" w:hAnsi="仿宋" w:cs="仿宋_GB2312" w:eastAsia="仿宋"/>
          <w:sz w:val="28"/>
          <w:szCs w:val="28"/>
        </w:rPr>
      </w:pPr>
      <w:r>
        <w:rPr>
          <w:rFonts w:ascii="仿宋" w:hAnsi="仿宋" w:cs="仿宋_GB2312" w:eastAsia="仿宋" w:hint="eastAsia"/>
          <w:sz w:val="28"/>
          <w:szCs w:val="28"/>
        </w:rPr>
        <w:t xml:space="preserve">   （1）确定已使用年限及使用寿命；</w:t>
      </w:r>
      <w:r/>
    </w:p>
    <w:p>
      <w:pPr>
        <w:rPr>
          <w:rFonts w:ascii="仿宋" w:hAnsi="仿宋" w:cs="仿宋_GB2312" w:eastAsia="仿宋"/>
          <w:sz w:val="28"/>
          <w:szCs w:val="28"/>
        </w:rPr>
      </w:pPr>
      <w:r>
        <w:rPr>
          <w:rFonts w:ascii="仿宋" w:hAnsi="仿宋" w:cs="仿宋_GB2312" w:eastAsia="仿宋" w:hint="eastAsia"/>
          <w:sz w:val="28"/>
          <w:szCs w:val="28"/>
        </w:rPr>
        <w:t xml:space="preserve">   （2）确定已行驶里程；</w:t>
      </w:r>
      <w:r/>
    </w:p>
    <w:p>
      <w:pPr>
        <w:rPr>
          <w:rFonts w:ascii="仿宋" w:hAnsi="仿宋" w:cs="仿宋_GB2312" w:eastAsia="仿宋"/>
          <w:sz w:val="28"/>
          <w:szCs w:val="28"/>
        </w:rPr>
      </w:pPr>
      <w:r>
        <w:rPr>
          <w:rFonts w:ascii="仿宋" w:hAnsi="仿宋" w:cs="仿宋_GB2312" w:eastAsia="仿宋" w:hint="eastAsia"/>
          <w:sz w:val="28"/>
          <w:szCs w:val="28"/>
        </w:rPr>
        <w:t xml:space="preserve">   （3）确定并计算调整系数；（外观、性能、品牌、经济性等因素）</w:t>
      </w:r>
      <w:r/>
    </w:p>
    <w:p>
      <w:pPr>
        <w:rPr>
          <w:rFonts w:ascii="仿宋" w:hAnsi="仿宋" w:cs="仿宋_GB2312" w:eastAsia="仿宋"/>
          <w:sz w:val="28"/>
          <w:szCs w:val="28"/>
        </w:rPr>
      </w:pPr>
      <w:r>
        <w:rPr>
          <w:rFonts w:ascii="仿宋" w:hAnsi="仿宋" w:cs="仿宋_GB2312" w:eastAsia="仿宋" w:hint="eastAsia"/>
          <w:sz w:val="28"/>
          <w:szCs w:val="28"/>
        </w:rPr>
        <w:t xml:space="preserve">   （4）计算实际成新率；</w:t>
      </w:r>
      <w:r/>
    </w:p>
    <w:p>
      <w:pPr>
        <w:rPr>
          <w:rFonts w:ascii="仿宋" w:hAnsi="仿宋" w:cs="仿宋_GB2312" w:eastAsia="仿宋"/>
          <w:sz w:val="28"/>
          <w:szCs w:val="28"/>
        </w:rPr>
      </w:pPr>
      <w:r>
        <w:rPr>
          <w:rFonts w:ascii="仿宋" w:hAnsi="仿宋" w:cs="仿宋_GB2312" w:eastAsia="仿宋" w:hint="eastAsia"/>
          <w:sz w:val="28"/>
          <w:szCs w:val="28"/>
        </w:rPr>
        <w:t xml:space="preserve">   3、确定重置成本；</w:t>
      </w:r>
      <w:r/>
    </w:p>
    <w:p>
      <w:pPr>
        <w:rPr>
          <w:rFonts w:ascii="仿宋" w:hAnsi="仿宋" w:cs="仿宋_GB2312" w:eastAsia="仿宋"/>
          <w:sz w:val="28"/>
          <w:szCs w:val="28"/>
        </w:rPr>
      </w:pPr>
      <w:r>
        <w:rPr>
          <w:rFonts w:ascii="仿宋" w:hAnsi="仿宋" w:cs="仿宋_GB2312" w:eastAsia="仿宋" w:hint="eastAsia"/>
          <w:sz w:val="28"/>
          <w:szCs w:val="28"/>
        </w:rPr>
        <w:t xml:space="preserve">   4、确定评估价格。</w:t>
      </w:r>
      <w:r/>
    </w:p>
    <w:p>
      <w:pPr>
        <w:rPr>
          <w:rFonts w:ascii="仿宋" w:hAnsi="仿宋" w:cs="仿宋_GB2312" w:eastAsia="仿宋"/>
          <w:b/>
          <w:bCs/>
          <w:sz w:val="28"/>
          <w:szCs w:val="28"/>
        </w:rPr>
      </w:pPr>
      <w:r>
        <w:rPr>
          <w:rFonts w:ascii="仿宋" w:hAnsi="仿宋" w:cs="仿宋_GB2312" w:eastAsia="仿宋" w:hint="eastAsia"/>
          <w:b/>
          <w:bCs/>
          <w:sz w:val="28"/>
          <w:szCs w:val="28"/>
        </w:rPr>
        <w:t xml:space="preserve">十、评估结果：</w:t>
      </w:r>
      <w:r/>
    </w:p>
    <w:p>
      <w:pPr>
        <w:rPr>
          <w:rFonts w:ascii="仿宋" w:hAnsi="仿宋" w:cs="仿宋_GB2312" w:eastAsia="仿宋"/>
          <w:sz w:val="28"/>
          <w:szCs w:val="28"/>
        </w:rPr>
      </w:pPr>
      <w:r>
        <w:rPr>
          <w:rFonts w:ascii="仿宋" w:hAnsi="仿宋" w:cs="仿宋_GB2312" w:eastAsia="仿宋" w:hint="eastAsia"/>
          <w:sz w:val="28"/>
          <w:szCs w:val="28"/>
        </w:rPr>
        <w:t xml:space="preserve">    评估人员根据鉴定评估目的，遵循鉴定评估原则，依照鉴定评估程序，结合委托方提供的相关资料及评估车辆技术性能等情况，经过客观分析及估算，</w:t>
      </w:r>
      <w:r>
        <w:rPr>
          <w:rFonts w:ascii="仿宋" w:hAnsi="仿宋" w:cs="仿宋_GB2312" w:eastAsia="仿宋" w:hint="eastAsia"/>
          <w:b/>
          <w:bCs/>
          <w:color w:val="FF0000"/>
          <w:sz w:val="28"/>
          <w:szCs w:val="28"/>
        </w:rPr>
        <w:t xml:space="preserve">截止评估时点鉴定评估对象现价值为 </w:t>
      </w:r>
      <w:r>
        <w:rPr>
          <w:rFonts w:ascii="宋体" w:eastAsia="宋体"/>
          <w:b/>
          <w:bCs/>
          <w:color w:val="FF0000"/>
          <w:sz w:val="28"/>
          <w:szCs w:val="28"/>
        </w:rPr>
        <w:t xml:space="preserve">4200</w:t>
      </w:r>
      <w:r>
        <w:rPr>
          <w:rFonts w:ascii="仿宋" w:hAnsi="仿宋" w:cs="仿宋_GB2312" w:eastAsia="仿宋" w:hint="eastAsia"/>
          <w:b/>
          <w:bCs/>
          <w:color w:val="FF0000"/>
          <w:sz w:val="28"/>
          <w:szCs w:val="28"/>
        </w:rPr>
        <w:t xml:space="preserve">元（大写人民币： </w:t>
      </w:r>
      <w:r>
        <w:rPr>
          <w:rFonts w:ascii="宋体" w:eastAsia="宋体"/>
          <w:color w:val="FF0000"/>
          <w:sz w:val="28"/>
          <w:szCs w:val="24"/>
        </w:rPr>
        <w:t xml:space="preserve">肆仟贰佰元整</w:t>
      </w:r>
      <w:r>
        <w:rPr>
          <w:rFonts w:ascii="仿宋" w:hAnsi="仿宋" w:eastAsia="仿宋" w:hint="eastAsia"/>
          <w:b/>
          <w:bCs/>
          <w:color w:val="FF0000"/>
          <w:sz w:val="28"/>
          <w:szCs w:val="28"/>
        </w:rPr>
        <w:t xml:space="preserve">）</w:t>
      </w:r>
      <w:r>
        <w:rPr>
          <w:rFonts w:ascii="仿宋" w:hAnsi="仿宋" w:cs="仿宋_GB2312" w:eastAsia="仿宋" w:hint="eastAsia"/>
          <w:b/>
          <w:bCs/>
          <w:color w:val="FF0000"/>
          <w:sz w:val="28"/>
          <w:szCs w:val="28"/>
        </w:rPr>
        <w:t xml:space="preserve">。</w:t>
      </w:r>
      <w:r/>
    </w:p>
    <w:p>
      <w:pPr>
        <w:rPr>
          <w:rFonts w:ascii="仿宋" w:hAnsi="仿宋" w:cs="仿宋_GB2312" w:eastAsia="仿宋"/>
          <w:b/>
          <w:bCs/>
          <w:sz w:val="28"/>
          <w:szCs w:val="28"/>
        </w:rPr>
      </w:pPr>
      <w:r>
        <w:rPr>
          <w:rFonts w:ascii="仿宋" w:hAnsi="仿宋" w:cs="仿宋_GB2312" w:eastAsia="仿宋" w:hint="eastAsia"/>
          <w:b/>
          <w:bCs/>
          <w:sz w:val="28"/>
          <w:szCs w:val="28"/>
        </w:rPr>
        <w:t xml:space="preserve">十一、评估人员：</w:t>
      </w:r>
      <w:r/>
    </w:p>
    <w:p>
      <w:pPr>
        <w:ind w:firstLine="1120"/>
        <w:rPr>
          <w:rFonts w:ascii="仿宋" w:hAnsi="仿宋" w:cs="仿宋_GB2312" w:eastAsia="仿宋"/>
          <w:b/>
          <w:bCs/>
          <w:sz w:val="28"/>
          <w:szCs w:val="28"/>
        </w:rPr>
      </w:pPr>
      <w:r>
        <w:rPr>
          <w:rFonts w:ascii="仿宋" w:hAnsi="仿宋" w:eastAsia="仿宋" w:hint="eastAsia"/>
          <w:sz w:val="28"/>
          <w:szCs w:val="28"/>
        </w:rPr>
        <w:t xml:space="preserve">评估师</w:t>
      </w:r>
      <w:r>
        <w:rPr>
          <w:rFonts w:ascii="仿宋" w:hAnsi="仿宋" w:cs="仿宋_GB2312" w:eastAsia="仿宋" w:hint="eastAsia"/>
          <w:b/>
          <w:bCs/>
          <w:sz w:val="28"/>
          <w:szCs w:val="28"/>
        </w:rPr>
        <w:t xml:space="preserve">                  </w:t>
      </w:r>
      <w:r>
        <w:rPr>
          <w:rFonts w:ascii="仿宋" w:hAnsi="仿宋" w:eastAsia="仿宋" w:hint="eastAsia"/>
          <w:sz w:val="28"/>
          <w:szCs w:val="28"/>
        </w:rPr>
        <w:t xml:space="preserve">       审核员</w:t>
      </w:r>
      <w:r/>
    </w:p>
    <w:p>
      <w:pPr>
        <w:rPr>
          <w:rFonts w:ascii="仿宋" w:hAnsi="仿宋" w:cs="仿宋_GB2312" w:eastAsia="仿宋"/>
          <w:b/>
          <w:bCs/>
          <w:sz w:val="28"/>
          <w:szCs w:val="28"/>
        </w:rPr>
      </w:pPr>
      <w:r>
        <w:rPr>
          <w:rFonts w:ascii="仿宋" w:hAnsi="仿宋" w:cs="仿宋_GB2312" w:eastAsia="仿宋" w:hint="eastAsia"/>
          <w:b/>
          <w:bCs/>
          <w:sz w:val="28"/>
          <w:szCs w:val="28"/>
        </w:rPr>
        <w:t xml:space="preserve">          </w:t>
      </w:r>
      <w:bookmarkStart w:id="8" w:name="评估师"/>
      <w:r/>
      <w:bookmarkEnd w:id="8"/>
      <w:r>
        <w:rPr>
          <w:rFonts w:ascii="仿宋" w:hAnsi="仿宋" w:cs="仿宋_GB2312" w:eastAsia="仿宋" w:hint="eastAsia"/>
          <w:b/>
          <w:bCs/>
          <w:sz w:val="28"/>
          <w:szCs w:val="28"/>
        </w:rPr>
        <w:t xml:space="preserve">                                </w:t>
      </w:r>
      <w:bookmarkStart w:id="9" w:name="审核员"/>
      <w:r/>
      <w:bookmarkEnd w:id="9"/>
      <w:r/>
      <w:r/>
    </w:p>
    <w:p>
      <w:pPr>
        <w:rPr>
          <w:rFonts w:ascii="仿宋" w:hAnsi="仿宋" w:cs="仿宋_GB2312" w:eastAsia="仿宋"/>
          <w:b/>
          <w:bCs/>
          <w:sz w:val="28"/>
          <w:szCs w:val="28"/>
        </w:rPr>
      </w:pPr>
      <w:r>
        <w:rPr>
          <w:rFonts w:ascii="仿宋" w:hAnsi="仿宋" w:cs="仿宋_GB2312" w:eastAsia="仿宋"/>
          <w:b/>
          <w:bCs/>
          <w:sz w:val="28"/>
          <w:szCs w:val="28"/>
        </w:rPr>
      </w:r>
      <w:r/>
    </w:p>
    <w:p>
      <w:pPr>
        <w:spacing w:lineRule="exact" w:line="560"/>
        <w:rPr>
          <w:rStyle w:val="396"/>
          <w:rFonts w:ascii="仿宋" w:hAnsi="仿宋" w:eastAsia="仿宋"/>
          <w:sz w:val="28"/>
          <w:szCs w:val="28"/>
        </w:rPr>
      </w:pPr>
      <w:r>
        <w:rPr>
          <w:rStyle w:val="396"/>
          <w:rFonts w:ascii="仿宋" w:hAnsi="仿宋" w:eastAsia="仿宋" w:hint="eastAsia"/>
          <w:sz w:val="28"/>
          <w:szCs w:val="28"/>
        </w:rPr>
        <w:t xml:space="preserve">十二.评估报告使用与效力：</w:t>
      </w:r>
      <w:r/>
    </w:p>
    <w:p>
      <w:pPr>
        <w:ind w:firstLine="560"/>
        <w:spacing w:lineRule="exact" w:line="560"/>
        <w:rPr>
          <w:rFonts w:ascii="仿宋" w:hAnsi="仿宋" w:eastAsia="仿宋"/>
          <w:sz w:val="28"/>
          <w:szCs w:val="28"/>
        </w:rPr>
      </w:pPr>
      <w:r>
        <w:rPr>
          <w:rFonts w:ascii="仿宋" w:hAnsi="仿宋" w:eastAsia="仿宋" w:hint="eastAsia"/>
          <w:sz w:val="28"/>
          <w:szCs w:val="28"/>
        </w:rPr>
        <w:t xml:space="preserve">1.</w:t>
      </w:r>
      <w:r>
        <w:rPr>
          <w:rFonts w:ascii="仿宋" w:hAnsi="仿宋" w:eastAsia="仿宋"/>
          <w:sz w:val="28"/>
          <w:szCs w:val="28"/>
        </w:rPr>
        <w:t xml:space="preserve"> 本鉴定评估结论仅供评估委托方为本</w:t>
      </w:r>
      <w:r>
        <w:rPr>
          <w:rFonts w:ascii="仿宋" w:hAnsi="仿宋" w:eastAsia="仿宋" w:hint="eastAsia"/>
          <w:sz w:val="28"/>
          <w:szCs w:val="28"/>
        </w:rPr>
        <w:t xml:space="preserve">次</w:t>
      </w:r>
      <w:r>
        <w:rPr>
          <w:rFonts w:ascii="仿宋" w:hAnsi="仿宋" w:eastAsia="仿宋"/>
          <w:sz w:val="28"/>
          <w:szCs w:val="28"/>
        </w:rPr>
        <w:t xml:space="preserve">评估目的使用，不适用于其他目的；因使用本</w:t>
      </w:r>
      <w:r>
        <w:rPr>
          <w:rFonts w:ascii="仿宋" w:hAnsi="仿宋" w:eastAsia="仿宋" w:hint="eastAsia"/>
          <w:sz w:val="28"/>
          <w:szCs w:val="28"/>
        </w:rPr>
        <w:t xml:space="preserve">鉴定评估</w:t>
      </w:r>
      <w:r>
        <w:rPr>
          <w:rFonts w:ascii="仿宋" w:hAnsi="仿宋" w:eastAsia="仿宋"/>
          <w:sz w:val="28"/>
          <w:szCs w:val="28"/>
        </w:rPr>
        <w:t xml:space="preserve">报告不当而产生的任何后果</w:t>
      </w:r>
      <w:r>
        <w:rPr>
          <w:rFonts w:ascii="仿宋" w:hAnsi="仿宋" w:eastAsia="仿宋" w:hint="eastAsia"/>
          <w:sz w:val="28"/>
          <w:szCs w:val="28"/>
        </w:rPr>
        <w:t xml:space="preserve">，</w:t>
      </w:r>
      <w:r>
        <w:rPr>
          <w:rFonts w:ascii="仿宋" w:hAnsi="仿宋" w:eastAsia="仿宋"/>
          <w:sz w:val="28"/>
          <w:szCs w:val="28"/>
        </w:rPr>
        <w:t xml:space="preserve">鉴定评估机构</w:t>
      </w:r>
      <w:r>
        <w:rPr>
          <w:rFonts w:ascii="仿宋" w:hAnsi="仿宋" w:eastAsia="仿宋" w:hint="eastAsia"/>
          <w:sz w:val="28"/>
          <w:szCs w:val="28"/>
        </w:rPr>
        <w:t xml:space="preserve">及</w:t>
      </w:r>
      <w:r>
        <w:rPr>
          <w:rFonts w:ascii="仿宋" w:hAnsi="仿宋" w:eastAsia="仿宋"/>
          <w:sz w:val="28"/>
          <w:szCs w:val="28"/>
        </w:rPr>
        <w:t xml:space="preserve">签署本报告书的鉴定评估师不承担相应法律责任。</w:t>
      </w:r>
      <w:r/>
    </w:p>
    <w:p>
      <w:pPr>
        <w:jc w:val="left"/>
        <w:keepLines w:val="false"/>
        <w:keepNext w:val="false"/>
        <w:widowControl/>
        <w:rPr>
          <w:rFonts w:ascii="仿宋" w:hAnsi="仿宋" w:eastAsia="仿宋"/>
          <w:sz w:val="28"/>
          <w:szCs w:val="28"/>
        </w:rPr>
      </w:pPr>
      <w:r>
        <w:rPr>
          <w:rFonts w:ascii="仿宋" w:hAnsi="仿宋" w:eastAsia="仿宋" w:hint="eastAsia"/>
          <w:sz w:val="28"/>
          <w:szCs w:val="28"/>
        </w:rPr>
        <w:t xml:space="preserve">2</w:t>
      </w:r>
      <w:r>
        <w:rPr>
          <w:rFonts w:ascii="仿宋" w:hAnsi="仿宋" w:eastAsia="仿宋"/>
          <w:sz w:val="28"/>
          <w:szCs w:val="28"/>
        </w:rPr>
        <w:t xml:space="preserve">.</w:t>
      </w:r>
      <w:r>
        <w:rPr>
          <w:rFonts w:ascii="仿宋" w:hAnsi="仿宋" w:eastAsia="仿宋" w:hint="eastAsia"/>
          <w:sz w:val="28"/>
          <w:szCs w:val="28"/>
        </w:rPr>
        <w:t xml:space="preserve"> </w:t>
      </w:r>
      <w:r>
        <w:rPr>
          <w:rFonts w:ascii="仿宋" w:hAnsi="仿宋" w:eastAsia="仿宋"/>
          <w:sz w:val="28"/>
          <w:szCs w:val="28"/>
        </w:rPr>
        <w:t xml:space="preserve">本</w:t>
      </w:r>
      <w:r>
        <w:rPr>
          <w:rFonts w:ascii="仿宋" w:hAnsi="仿宋" w:eastAsia="仿宋" w:hint="eastAsia"/>
          <w:sz w:val="28"/>
          <w:szCs w:val="28"/>
        </w:rPr>
        <w:t xml:space="preserve">鉴定</w:t>
      </w:r>
      <w:r>
        <w:rPr>
          <w:rFonts w:ascii="仿宋" w:hAnsi="仿宋" w:eastAsia="仿宋"/>
          <w:sz w:val="28"/>
          <w:szCs w:val="28"/>
        </w:rPr>
        <w:t xml:space="preserve">评估报告自</w:t>
      </w:r>
      <w:r>
        <w:rPr>
          <w:rFonts w:ascii="仿宋" w:hAnsi="仿宋" w:eastAsia="仿宋" w:hint="eastAsia"/>
          <w:sz w:val="28"/>
          <w:szCs w:val="28"/>
        </w:rPr>
        <w:t xml:space="preserve">提交</w:t>
      </w:r>
      <w:r>
        <w:rPr>
          <w:rFonts w:ascii="仿宋" w:hAnsi="仿宋" w:eastAsia="仿宋"/>
          <w:sz w:val="28"/>
          <w:szCs w:val="28"/>
        </w:rPr>
        <w:t xml:space="preserve">之日起，</w:t>
      </w:r>
      <w:r>
        <w:rPr>
          <w:rFonts w:ascii="仿宋" w:hAnsi="仿宋" w:eastAsia="仿宋"/>
          <w:b/>
          <w:color w:val="FF0000"/>
          <w:sz w:val="28"/>
          <w:szCs w:val="28"/>
        </w:rPr>
        <w:t xml:space="preserve">有效期为</w:t>
      </w:r>
      <w:r>
        <w:rPr>
          <w:rFonts w:ascii="宋体" w:eastAsia="宋体"/>
          <w:b w:val="false"/>
          <w:i w:val="false"/>
          <w:caps w:val="false"/>
          <w:color w:val="FF0000"/>
          <w:spacing w:val="0"/>
          <w:sz w:val="28"/>
          <w:szCs w:val="32"/>
          <w:u w:val="none"/>
          <w:shd w:val="clear" w:color="auto" w:fill="FFFFFF"/>
          <w:lang w:val="en-US" w:bidi="ar" w:eastAsia="zh-CN"/>
        </w:rPr>
        <w:t xml:space="preserve">180</w:t>
      </w:r>
      <w:bookmarkStart w:id="10" w:name="_GoBack"/>
      <w:r/>
      <w:bookmarkEnd w:id="10"/>
      <w:r>
        <w:rPr>
          <w:rFonts w:ascii="仿宋" w:hAnsi="仿宋" w:eastAsia="仿宋" w:hint="eastAsia"/>
          <w:b/>
          <w:color w:val="FF0000"/>
          <w:sz w:val="28"/>
          <w:szCs w:val="28"/>
        </w:rPr>
        <w:t xml:space="preserve">天</w:t>
      </w:r>
      <w:r>
        <w:rPr>
          <w:rFonts w:ascii="仿宋" w:hAnsi="仿宋" w:eastAsia="仿宋" w:hint="eastAsia"/>
          <w:color w:val="FF0000"/>
          <w:sz w:val="28"/>
          <w:szCs w:val="28"/>
        </w:rPr>
        <w:t xml:space="preserve">。</w:t>
      </w:r>
      <w:r/>
    </w:p>
    <w:p>
      <w:pPr>
        <w:ind w:firstLine="560"/>
        <w:spacing w:lineRule="exact" w:line="560"/>
        <w:rPr>
          <w:rFonts w:ascii="仿宋" w:hAnsi="仿宋" w:eastAsia="仿宋"/>
          <w:sz w:val="28"/>
          <w:szCs w:val="28"/>
        </w:rPr>
      </w:pPr>
      <w:r>
        <w:rPr>
          <w:rFonts w:ascii="仿宋" w:hAnsi="仿宋" w:eastAsia="仿宋" w:hint="eastAsia"/>
          <w:sz w:val="28"/>
          <w:szCs w:val="28"/>
        </w:rPr>
        <w:t xml:space="preserve">3.</w:t>
      </w:r>
      <w:r>
        <w:rPr>
          <w:rFonts w:ascii="仿宋" w:hAnsi="仿宋" w:eastAsia="仿宋"/>
          <w:sz w:val="28"/>
          <w:szCs w:val="28"/>
        </w:rPr>
        <w:t xml:space="preserve">在评估</w:t>
      </w:r>
      <w:r>
        <w:rPr>
          <w:rFonts w:ascii="仿宋" w:hAnsi="仿宋" w:eastAsia="仿宋" w:hint="eastAsia"/>
          <w:sz w:val="28"/>
          <w:szCs w:val="28"/>
        </w:rPr>
        <w:t xml:space="preserve">报告</w:t>
      </w:r>
      <w:r>
        <w:rPr>
          <w:rFonts w:ascii="仿宋" w:hAnsi="仿宋" w:eastAsia="仿宋"/>
          <w:sz w:val="28"/>
          <w:szCs w:val="28"/>
        </w:rPr>
        <w:t xml:space="preserve">有效期内</w:t>
      </w:r>
      <w:r>
        <w:rPr>
          <w:rFonts w:ascii="仿宋" w:hAnsi="仿宋" w:eastAsia="仿宋" w:hint="eastAsia"/>
          <w:sz w:val="28"/>
          <w:szCs w:val="28"/>
        </w:rPr>
        <w:t xml:space="preserve">，</w:t>
      </w:r>
      <w:r>
        <w:rPr>
          <w:rFonts w:ascii="仿宋" w:hAnsi="仿宋" w:eastAsia="仿宋"/>
          <w:sz w:val="28"/>
          <w:szCs w:val="28"/>
        </w:rPr>
        <w:t xml:space="preserve">若被评估车辆的作价标准或因交通事故等原因导致评估车辆价值发生重大变化</w:t>
      </w:r>
      <w:r>
        <w:rPr>
          <w:rFonts w:ascii="仿宋" w:hAnsi="仿宋" w:eastAsia="仿宋" w:hint="eastAsia"/>
          <w:sz w:val="28"/>
          <w:szCs w:val="28"/>
        </w:rPr>
        <w:t xml:space="preserve">或</w:t>
      </w:r>
      <w:r>
        <w:rPr>
          <w:rFonts w:ascii="仿宋" w:hAnsi="仿宋" w:eastAsia="仿宋"/>
          <w:sz w:val="28"/>
          <w:szCs w:val="28"/>
        </w:rPr>
        <w:t xml:space="preserve">超过报告有效期，</w:t>
      </w:r>
      <w:r>
        <w:rPr>
          <w:rFonts w:ascii="仿宋" w:hAnsi="仿宋" w:eastAsia="仿宋" w:hint="eastAsia"/>
          <w:sz w:val="28"/>
          <w:szCs w:val="28"/>
        </w:rPr>
        <w:t xml:space="preserve">并</w:t>
      </w:r>
      <w:r>
        <w:rPr>
          <w:rFonts w:ascii="仿宋" w:hAnsi="仿宋" w:eastAsia="仿宋"/>
          <w:sz w:val="28"/>
          <w:szCs w:val="28"/>
        </w:rPr>
        <w:t xml:space="preserve">对评估车辆</w:t>
      </w:r>
      <w:r>
        <w:rPr>
          <w:rFonts w:ascii="仿宋" w:hAnsi="仿宋" w:eastAsia="仿宋" w:hint="eastAsia"/>
          <w:sz w:val="28"/>
          <w:szCs w:val="28"/>
        </w:rPr>
        <w:t xml:space="preserve">的</w:t>
      </w:r>
      <w:r>
        <w:rPr>
          <w:rFonts w:ascii="仿宋" w:hAnsi="仿宋" w:eastAsia="仿宋"/>
          <w:sz w:val="28"/>
          <w:szCs w:val="28"/>
        </w:rPr>
        <w:t xml:space="preserve">价值产生明显影响，评估委托方</w:t>
      </w:r>
      <w:r>
        <w:rPr>
          <w:rFonts w:ascii="仿宋" w:hAnsi="仿宋" w:eastAsia="仿宋" w:hint="eastAsia"/>
          <w:sz w:val="28"/>
          <w:szCs w:val="28"/>
        </w:rPr>
        <w:t xml:space="preserve">应</w:t>
      </w:r>
      <w:r>
        <w:rPr>
          <w:rFonts w:ascii="仿宋" w:hAnsi="仿宋" w:eastAsia="仿宋"/>
          <w:sz w:val="28"/>
          <w:szCs w:val="28"/>
        </w:rPr>
        <w:t xml:space="preserve">重新委托评估机构</w:t>
      </w:r>
      <w:r>
        <w:rPr>
          <w:rFonts w:ascii="仿宋" w:hAnsi="仿宋" w:eastAsia="仿宋" w:hint="eastAsia"/>
          <w:sz w:val="28"/>
          <w:szCs w:val="28"/>
        </w:rPr>
        <w:t xml:space="preserve">进行</w:t>
      </w:r>
      <w:r>
        <w:rPr>
          <w:rFonts w:ascii="仿宋" w:hAnsi="仿宋" w:eastAsia="仿宋"/>
          <w:sz w:val="28"/>
          <w:szCs w:val="28"/>
        </w:rPr>
        <w:t xml:space="preserve">评估</w:t>
      </w:r>
      <w:r>
        <w:rPr>
          <w:rFonts w:ascii="仿宋" w:hAnsi="仿宋" w:eastAsia="仿宋" w:hint="eastAsia"/>
          <w:sz w:val="28"/>
          <w:szCs w:val="28"/>
        </w:rPr>
        <w:t xml:space="preserve">。</w:t>
      </w:r>
      <w:r/>
    </w:p>
    <w:p>
      <w:pPr>
        <w:ind w:firstLine="560"/>
        <w:spacing w:lineRule="exact" w:line="560"/>
        <w:rPr>
          <w:rFonts w:ascii="仿宋" w:hAnsi="仿宋" w:eastAsia="仿宋"/>
          <w:sz w:val="28"/>
          <w:szCs w:val="28"/>
        </w:rPr>
      </w:pPr>
      <w:r>
        <w:rPr>
          <w:rFonts w:ascii="仿宋" w:hAnsi="仿宋" w:eastAsia="仿宋" w:hint="eastAsia"/>
          <w:sz w:val="28"/>
          <w:szCs w:val="28"/>
        </w:rPr>
        <w:t xml:space="preserve">4.本鉴定评估报告书盖有骑缝章如涂改、换页、复印均无效。</w:t>
      </w:r>
      <w:r/>
    </w:p>
    <w:p>
      <w:pPr>
        <w:rPr>
          <w:rFonts w:ascii="仿宋" w:hAnsi="仿宋" w:cs="仿宋_GB2312" w:eastAsia="仿宋"/>
          <w:sz w:val="28"/>
          <w:szCs w:val="28"/>
        </w:rPr>
      </w:pPr>
      <w:r>
        <w:rPr>
          <w:rFonts w:ascii="仿宋" w:hAnsi="仿宋" w:cs="仿宋_GB2312" w:eastAsia="仿宋" w:hint="eastAsia"/>
          <w:sz w:val="28"/>
          <w:szCs w:val="28"/>
        </w:rPr>
        <w:t xml:space="preserve">    5.本报告书的评估结论仅供委托方为本次评估目的使用，未经本公司同意，不得向委托方</w:t>
      </w:r>
      <w:r>
        <w:rPr>
          <w:rFonts w:ascii="仿宋" w:hAnsi="仿宋" w:eastAsia="仿宋"/>
          <w:sz w:val="28"/>
          <w:szCs w:val="28"/>
        </w:rPr>
        <w:t xml:space="preserve">和</w:t>
      </w:r>
      <w:r>
        <w:rPr>
          <w:rFonts w:ascii="仿宋" w:hAnsi="仿宋" w:eastAsia="仿宋" w:hint="eastAsia"/>
          <w:sz w:val="28"/>
          <w:szCs w:val="28"/>
        </w:rPr>
        <w:t xml:space="preserve">业务主管部门</w:t>
      </w:r>
      <w:r>
        <w:rPr>
          <w:rFonts w:ascii="仿宋" w:hAnsi="仿宋" w:cs="仿宋_GB2312" w:eastAsia="仿宋" w:hint="eastAsia"/>
          <w:sz w:val="28"/>
          <w:szCs w:val="28"/>
        </w:rPr>
        <w:t xml:space="preserve">以外的单位和个人提供，亦不得将全部或部分内容见诸于任何公开媒体。</w:t>
      </w:r>
      <w:r/>
    </w:p>
    <w:p>
      <w:pPr>
        <w:ind w:firstLine="4779"/>
        <w:rPr>
          <w:rFonts w:ascii="仿宋" w:hAnsi="仿宋" w:cs="仿宋_GB2312" w:eastAsia="仿宋"/>
          <w:sz w:val="28"/>
          <w:szCs w:val="28"/>
        </w:rPr>
      </w:pPr>
      <w:r>
        <w:rPr>
          <w:rFonts w:ascii="宋体" w:eastAsia="宋体"/>
          <w:b/>
          <w:sz w:val="28"/>
          <w:szCs w:val="28"/>
        </w:rPr>
        <w:t xml:space="preserve">天津恒实价格评估有限公司</w:t>
      </w:r>
      <w:r/>
    </w:p>
    <w:p>
      <w:pPr>
        <w:ind w:firstLine="560"/>
        <w:jc w:val="left"/>
        <w:rPr>
          <w:rFonts w:ascii="仿宋" w:hAnsi="仿宋" w:cs="仿宋_GB2312" w:eastAsia="仿宋"/>
          <w:sz w:val="28"/>
          <w:szCs w:val="28"/>
        </w:rPr>
      </w:pPr>
      <w:r>
        <w:rPr>
          <w:rFonts w:ascii="仿宋" w:hAnsi="仿宋" w:cs="仿宋_GB2312" w:eastAsia="仿宋" w:hint="eastAsia"/>
          <w:sz w:val="28"/>
          <w:szCs w:val="28"/>
        </w:rPr>
        <w:t xml:space="preserve">                                   </w:t>
      </w:r>
      <w:r>
        <w:rPr>
          <w:rFonts w:ascii="宋体" w:eastAsia="宋体"/>
          <w:sz w:val="28"/>
          <w:szCs w:val="24"/>
        </w:rPr>
        <w:t xml:space="preserve">2020年11月09日</w:t>
      </w:r>
      <w:r/>
    </w:p>
    <w:p>
      <w:pPr>
        <w:ind w:firstLine="560"/>
        <w:jc w:val="left"/>
        <w:rPr>
          <w:rFonts w:ascii="仿宋" w:hAnsi="仿宋" w:cs="仿宋_GB2312" w:eastAsia="仿宋"/>
          <w:sz w:val="28"/>
          <w:szCs w:val="28"/>
        </w:rPr>
      </w:pPr>
      <w:r>
        <w:rPr>
          <w:rFonts w:ascii="仿宋" w:hAnsi="仿宋" w:cs="仿宋_GB2312" w:eastAsia="仿宋"/>
          <w:sz w:val="28"/>
          <w:szCs w:val="28"/>
        </w:rPr>
      </w:r>
      <w:r/>
    </w:p>
    <w:p>
      <w:pPr>
        <w:pStyle w:val="395"/>
        <w:rPr>
          <w:rFonts w:ascii="仿宋" w:hAnsi="仿宋" w:cs="仿宋_GB2312" w:eastAsia="仿宋"/>
          <w:sz w:val="28"/>
          <w:szCs w:val="28"/>
        </w:rPr>
      </w:pPr>
      <w:r>
        <w:rPr>
          <w:rFonts w:ascii="仿宋" w:hAnsi="仿宋" w:cs="仿宋_GB2312" w:eastAsia="仿宋"/>
          <w:sz w:val="28"/>
          <w:szCs w:val="28"/>
        </w:rPr>
      </w:r>
      <w:r/>
    </w:p>
    <w:p>
      <w:pPr>
        <w:pStyle w:val="395"/>
        <w:rPr>
          <w:rFonts w:ascii="仿宋_GB2312" w:hAnsi="仿宋_GB2312" w:cs="仿宋_GB2312" w:eastAsia="Calibri"/>
          <w:sz w:val="28"/>
          <w:szCs w:val="28"/>
        </w:rPr>
      </w:pPr>
      <w:r>
        <w:rPr>
          <w:rFonts w:ascii="仿宋_GB2312" w:hAnsi="仿宋_GB2312" w:cs="仿宋_GB2312" w:eastAsia="Calibri"/>
          <w:sz w:val="28"/>
          <w:szCs w:val="28"/>
        </w:rPr>
      </w:r>
      <w:r/>
    </w:p>
    <w:p>
      <w:pPr>
        <w:pStyle w:val="395"/>
        <w:rPr>
          <w:rFonts w:ascii="仿宋_GB2312" w:hAnsi="仿宋_GB2312" w:cs="仿宋_GB2312" w:eastAsia="Calibri"/>
          <w:sz w:val="28"/>
          <w:szCs w:val="28"/>
        </w:rPr>
      </w:pPr>
      <w:r>
        <w:rPr>
          <w:rFonts w:ascii="仿宋_GB2312" w:hAnsi="仿宋_GB2312" w:cs="仿宋_GB2312" w:eastAsia="Calibri"/>
          <w:sz w:val="28"/>
          <w:szCs w:val="28"/>
        </w:rPr>
      </w:r>
      <w:r/>
    </w:p>
    <w:p>
      <w:pPr>
        <w:pStyle w:val="395"/>
        <w:rPr>
          <w:rFonts w:ascii="仿宋_GB2312" w:hAnsi="仿宋_GB2312" w:cs="仿宋_GB2312" w:eastAsia="Calibri"/>
          <w:sz w:val="28"/>
          <w:szCs w:val="28"/>
        </w:rPr>
      </w:pPr>
      <w:r>
        <w:rPr>
          <w:rFonts w:ascii="仿宋_GB2312" w:hAnsi="仿宋_GB2312" w:cs="仿宋_GB2312" w:eastAsia="Calibri"/>
          <w:sz w:val="28"/>
          <w:szCs w:val="28"/>
        </w:rPr>
      </w:r>
      <w:r/>
    </w:p>
    <w:p>
      <w:pPr>
        <w:pStyle w:val="395"/>
        <w:rPr>
          <w:rFonts w:ascii="仿宋_GB2312" w:hAnsi="仿宋_GB2312" w:cs="仿宋_GB2312" w:eastAsia="Calibri"/>
          <w:sz w:val="28"/>
          <w:szCs w:val="28"/>
        </w:rPr>
      </w:pPr>
      <w:r>
        <w:rPr>
          <w:rFonts w:ascii="仿宋_GB2312" w:hAnsi="仿宋_GB2312" w:cs="仿宋_GB2312" w:eastAsia="Calibri"/>
          <w:sz w:val="28"/>
          <w:szCs w:val="28"/>
        </w:rPr>
      </w:r>
      <w:r/>
    </w:p>
    <w:p>
      <w:pPr>
        <w:pStyle w:val="395"/>
        <w:rPr>
          <w:rFonts w:ascii="仿宋_GB2312" w:hAnsi="仿宋_GB2312" w:cs="仿宋_GB2312" w:eastAsia="Calibri"/>
          <w:sz w:val="28"/>
          <w:szCs w:val="28"/>
        </w:rPr>
      </w:pPr>
      <w:r>
        <w:rPr>
          <w:rFonts w:ascii="仿宋_GB2312" w:hAnsi="仿宋_GB2312" w:cs="仿宋_GB2312" w:eastAsia="Calibri"/>
          <w:sz w:val="28"/>
          <w:szCs w:val="28"/>
        </w:rPr>
      </w:r>
      <w:r/>
    </w:p>
    <w:p>
      <w:pPr>
        <w:pStyle w:val="395"/>
        <w:rPr>
          <w:rFonts w:ascii="仿宋_GB2312" w:hAnsi="仿宋_GB2312" w:cs="仿宋_GB2312" w:eastAsia="Calibri"/>
          <w:sz w:val="28"/>
          <w:szCs w:val="28"/>
        </w:rPr>
      </w:pPr>
      <w:r>
        <w:rPr>
          <w:rFonts w:ascii="仿宋_GB2312" w:hAnsi="仿宋_GB2312" w:cs="仿宋_GB2312" w:eastAsia="Calibri"/>
          <w:sz w:val="28"/>
          <w:szCs w:val="28"/>
        </w:rPr>
      </w:r>
      <w:r/>
    </w:p>
    <w:p>
      <w:pPr>
        <w:pStyle w:val="395"/>
        <w:rPr>
          <w:rFonts w:ascii="仿宋_GB2312" w:hAnsi="仿宋_GB2312" w:cs="仿宋_GB2312" w:eastAsia="Calibri"/>
          <w:sz w:val="28"/>
          <w:szCs w:val="28"/>
        </w:rPr>
      </w:pPr>
      <w:r>
        <w:rPr>
          <w:rFonts w:ascii="仿宋_GB2312" w:hAnsi="仿宋_GB2312" w:cs="仿宋_GB2312" w:eastAsia="Calibri"/>
          <w:sz w:val="28"/>
          <w:szCs w:val="28"/>
        </w:rPr>
      </w:r>
      <w:r/>
    </w:p>
    <w:p>
      <w:pPr>
        <w:pStyle w:val="395"/>
        <w:ind w:firstLine="1792"/>
        <w:rPr>
          <w:b/>
          <w:sz w:val="21"/>
        </w:rPr>
      </w:pPr>
      <w:r>
        <w:rPr>
          <w:rFonts w:hint="eastAsia"/>
          <w:b/>
          <w:sz w:val="21"/>
        </w:rPr>
      </w:r>
      <w:r/>
    </w:p>
    <w:p>
      <w:pPr>
        <w:pStyle w:val="395"/>
        <w:ind w:firstLine="1792"/>
        <w:rPr>
          <w:b/>
          <w:sz w:val="21"/>
        </w:rPr>
      </w:pPr>
      <w:r>
        <w:rPr>
          <w:b/>
          <w:sz w:val="21"/>
        </w:rPr>
        <w:t xml:space="preserve">二 手</w:t>
      </w:r>
      <w:r>
        <w:rPr>
          <w:b/>
          <w:sz w:val="21"/>
        </w:rPr>
        <w:t xml:space="preserve"> 车 鉴 定 评 估 作 业 </w:t>
      </w:r>
      <w:r>
        <w:rPr>
          <w:rFonts w:hint="eastAsia"/>
          <w:b/>
          <w:sz w:val="21"/>
        </w:rPr>
        <w:t xml:space="preserve">表</w:t>
      </w:r>
      <w:r/>
    </w:p>
    <w:tbl>
      <w:tblPr>
        <w:tblStyle w:val="384"/>
        <w:tblW w:w="8472" w:type="dxa"/>
        <w:tblInd w:w="0" w:type="dxa"/>
        <w:tblBorders>
          <w:left w:val="single" w:color="000000" w:sz="6" w:space="0"/>
          <w:top w:val="single" w:color="000000" w:sz="6" w:space="0"/>
          <w:right w:val="single" w:color="000000" w:sz="6" w:space="0"/>
          <w:bottom w:val="single" w:color="000000" w:sz="6" w:space="0"/>
          <w:insideV w:val="single" w:color="000000" w:sz="6" w:space="0"/>
          <w:insideH w:val="single" w:color="000000" w:sz="6" w:space="0"/>
        </w:tblBorders>
        <w:tblLayout w:type="fixed"/>
        <w:tblCellMar>
          <w:left w:w="108" w:type="dxa"/>
          <w:top w:w="0" w:type="dxa"/>
          <w:right w:w="108" w:type="dxa"/>
          <w:bottom w:w="0" w:type="dxa"/>
        </w:tblCellMar>
        <w:tblLook w:val="04A0" w:firstRow="1" w:lastRow="0" w:firstColumn="1" w:lastColumn="0" w:noHBand="0" w:noVBand="1"/>
      </w:tblPr>
      <w:tblGrid>
        <w:gridCol w:w="476"/>
        <w:gridCol w:w="1192"/>
        <w:gridCol w:w="1275"/>
        <w:gridCol w:w="1560"/>
        <w:gridCol w:w="1134"/>
        <w:gridCol w:w="1559"/>
        <w:gridCol w:w="1276"/>
      </w:tblGrid>
      <w:tr>
        <w:trPr>
          <w:trHeight w:val="654"/>
        </w:trPr>
        <w:tc>
          <w:tcPr>
            <w:gridSpan w:val="2"/>
            <w:shd w:val="clear" w:color="auto" w:fill="auto"/>
            <w:tcW w:w="1668" w:type="dxa"/>
            <w:textDirection w:val="lrTb"/>
            <w:noWrap w:val="false"/>
          </w:tcPr>
          <w:p>
            <w:pPr>
              <w:pStyle w:val="395"/>
              <w:rPr>
                <w:sz w:val="21"/>
              </w:rPr>
            </w:pPr>
            <w:r>
              <w:rPr>
                <w:rFonts w:hint="eastAsia"/>
                <w:sz w:val="21"/>
              </w:rPr>
              <w:t xml:space="preserve">维护保养情况</w:t>
            </w:r>
            <w:r/>
          </w:p>
        </w:tc>
        <w:tc>
          <w:tcPr>
            <w:shd w:val="clear" w:color="auto" w:fill="auto"/>
            <w:tcW w:w="1275" w:type="dxa"/>
            <w:textDirection w:val="lrTb"/>
            <w:noWrap w:val="false"/>
          </w:tcPr>
          <w:p>
            <w:pPr>
              <w:rPr>
                <w:rFonts w:ascii="宋体" w:hAnsi="宋体"/>
              </w:rPr>
            </w:pPr>
            <w:r>
              <w:rPr>
                <w:rFonts w:ascii="宋体" w:hAnsi="宋体"/>
              </w:rPr>
            </w:r>
            <w:r/>
          </w:p>
        </w:tc>
        <w:tc>
          <w:tcPr>
            <w:shd w:val="clear" w:color="auto" w:fill="auto"/>
            <w:tcW w:w="1560" w:type="dxa"/>
            <w:textDirection w:val="lrTb"/>
            <w:noWrap w:val="false"/>
          </w:tcPr>
          <w:p>
            <w:pPr>
              <w:pStyle w:val="395"/>
              <w:rPr>
                <w:sz w:val="21"/>
              </w:rPr>
            </w:pPr>
            <w:r>
              <w:rPr>
                <w:sz w:val="21"/>
              </w:rPr>
              <w:t xml:space="preserve">外观结构情况</w:t>
            </w:r>
            <w:r/>
          </w:p>
        </w:tc>
        <w:tc>
          <w:tcPr>
            <w:shd w:val="clear" w:color="auto" w:fill="auto"/>
            <w:tcW w:w="1134" w:type="dxa"/>
            <w:textDirection w:val="lrTb"/>
            <w:noWrap w:val="false"/>
          </w:tcPr>
          <w:p>
            <w:pPr>
              <w:rPr>
                <w:rFonts w:ascii="宋体" w:hAnsi="宋体"/>
              </w:rPr>
            </w:pPr>
            <w:r>
              <w:rPr>
                <w:rFonts w:ascii="宋体" w:hAnsi="宋体"/>
              </w:rPr>
              <w:t xml:space="preserve">　</w:t>
            </w:r>
            <w:r/>
          </w:p>
        </w:tc>
        <w:tc>
          <w:tcPr>
            <w:shd w:val="clear" w:color="auto" w:fill="auto"/>
            <w:tcW w:w="1559" w:type="dxa"/>
            <w:textDirection w:val="lrTb"/>
            <w:noWrap w:val="false"/>
          </w:tcPr>
          <w:p>
            <w:pPr>
              <w:rPr>
                <w:rFonts w:ascii="宋体" w:hAnsi="宋体"/>
              </w:rPr>
            </w:pPr>
            <w:r>
              <w:rPr>
                <w:rFonts w:ascii="宋体" w:hAnsi="宋体"/>
              </w:rPr>
              <w:t xml:space="preserve">贬值系数</w:t>
            </w:r>
            <w:r/>
          </w:p>
        </w:tc>
        <w:tc>
          <w:tcPr>
            <w:shd w:val="clear" w:color="auto" w:fill="auto"/>
            <w:tcW w:w="1276" w:type="dxa"/>
            <w:textDirection w:val="lrTb"/>
            <w:noWrap w:val="false"/>
          </w:tcPr>
          <w:p>
            <w:pPr>
              <w:rPr>
                <w:rFonts w:ascii="宋体" w:hAnsi="宋体"/>
              </w:rPr>
            </w:pPr>
            <w:r>
              <w:rPr>
                <w:rFonts w:ascii="宋体" w:hAnsi="宋体"/>
              </w:rPr>
            </w:r>
            <w:r/>
          </w:p>
        </w:tc>
      </w:tr>
      <w:tr>
        <w:trPr>
          <w:trHeight w:val="666"/>
        </w:trPr>
        <w:tc>
          <w:tcPr>
            <w:shd w:val="clear" w:color="auto" w:fill="auto"/>
            <w:tcW w:w="476" w:type="dxa"/>
            <w:vMerge w:val="restart"/>
            <w:textDirection w:val="lrTb"/>
            <w:noWrap w:val="false"/>
          </w:tcPr>
          <w:p>
            <w:pPr>
              <w:pStyle w:val="395"/>
              <w:jc w:val="center"/>
              <w:rPr>
                <w:sz w:val="21"/>
              </w:rPr>
            </w:pPr>
            <w:r>
              <w:rPr>
                <w:rFonts w:hint="eastAsia"/>
                <w:sz w:val="21"/>
              </w:rPr>
              <w:t xml:space="preserve">价值反映</w:t>
            </w:r>
            <w:r/>
          </w:p>
        </w:tc>
        <w:tc>
          <w:tcPr>
            <w:shd w:val="clear" w:color="auto" w:fill="auto"/>
            <w:tcW w:w="1192" w:type="dxa"/>
            <w:textDirection w:val="lrTb"/>
            <w:noWrap w:val="false"/>
          </w:tcPr>
          <w:p>
            <w:pPr>
              <w:pStyle w:val="395"/>
              <w:rPr>
                <w:sz w:val="21"/>
              </w:rPr>
            </w:pPr>
            <w:r>
              <w:rPr>
                <w:rFonts w:hint="eastAsia"/>
                <w:sz w:val="21"/>
              </w:rPr>
              <w:t xml:space="preserve">调整系数</w:t>
            </w:r>
            <w:r/>
          </w:p>
        </w:tc>
        <w:tc>
          <w:tcPr>
            <w:shd w:val="clear" w:color="auto" w:fill="auto"/>
            <w:tcW w:w="1275" w:type="dxa"/>
            <w:textDirection w:val="lrTb"/>
            <w:noWrap w:val="false"/>
          </w:tcPr>
          <w:p>
            <w:pPr>
              <w:rPr>
                <w:rFonts w:ascii="宋体" w:hAnsi="宋体"/>
              </w:rPr>
            </w:pPr>
            <w:r>
              <w:rPr>
                <w:rFonts w:ascii="宋体" w:hAnsi="宋体"/>
              </w:rPr>
              <w:t xml:space="preserve">　</w:t>
            </w:r>
            <w:r/>
          </w:p>
        </w:tc>
        <w:tc>
          <w:tcPr>
            <w:shd w:val="clear" w:color="auto" w:fill="auto"/>
            <w:tcW w:w="1560" w:type="dxa"/>
            <w:textDirection w:val="lrTb"/>
            <w:noWrap w:val="false"/>
          </w:tcPr>
          <w:p>
            <w:pPr>
              <w:pStyle w:val="395"/>
              <w:rPr>
                <w:sz w:val="21"/>
              </w:rPr>
            </w:pPr>
            <w:r>
              <w:rPr>
                <w:rFonts w:hint="eastAsia"/>
                <w:sz w:val="21"/>
              </w:rPr>
              <w:t xml:space="preserve">年限成新率</w:t>
            </w:r>
            <w:r/>
          </w:p>
        </w:tc>
        <w:tc>
          <w:tcPr>
            <w:shd w:val="clear" w:color="auto" w:fill="auto"/>
            <w:tcW w:w="1134" w:type="dxa"/>
            <w:textDirection w:val="lrTb"/>
            <w:noWrap w:val="false"/>
          </w:tcPr>
          <w:p>
            <w:pPr>
              <w:rPr>
                <w:rFonts w:ascii="宋体" w:hAnsi="宋体"/>
              </w:rPr>
            </w:pPr>
            <w:r>
              <w:rPr>
                <w:rFonts w:ascii="宋体" w:hAnsi="宋体"/>
              </w:rPr>
            </w:r>
            <w:r/>
          </w:p>
        </w:tc>
        <w:tc>
          <w:tcPr>
            <w:shd w:val="clear" w:color="auto" w:fill="auto"/>
            <w:tcW w:w="1559" w:type="dxa"/>
            <w:textDirection w:val="lrTb"/>
            <w:noWrap w:val="false"/>
          </w:tcPr>
          <w:p>
            <w:pPr>
              <w:rPr>
                <w:rFonts w:ascii="宋体" w:hAnsi="宋体"/>
              </w:rPr>
            </w:pPr>
            <w:r>
              <w:rPr>
                <w:rFonts w:ascii="宋体" w:hAnsi="宋体"/>
              </w:rPr>
              <w:t xml:space="preserve">综合成新率</w:t>
            </w:r>
            <w:r/>
          </w:p>
        </w:tc>
        <w:tc>
          <w:tcPr>
            <w:shd w:val="clear" w:color="auto" w:fill="auto"/>
            <w:tcW w:w="1276" w:type="dxa"/>
            <w:textDirection w:val="lrTb"/>
            <w:noWrap w:val="false"/>
          </w:tcPr>
          <w:p>
            <w:pPr>
              <w:rPr>
                <w:rFonts w:ascii="宋体" w:hAnsi="宋体"/>
              </w:rPr>
            </w:pPr>
            <w:r>
              <w:rPr>
                <w:rFonts w:ascii="宋体" w:hAnsi="宋体" w:hint="eastAsia"/>
              </w:rPr>
              <w:t xml:space="preserve"> </w:t>
            </w:r>
            <w:r/>
          </w:p>
        </w:tc>
      </w:tr>
      <w:tr>
        <w:trPr>
          <w:trHeight w:val="961"/>
        </w:trPr>
        <w:tc>
          <w:tcPr>
            <w:shd w:val="clear" w:color="auto" w:fill="auto"/>
            <w:tcW w:w="476" w:type="dxa"/>
            <w:vMerge w:val="continue"/>
            <w:textDirection w:val="lrTb"/>
            <w:noWrap w:val="false"/>
          </w:tcPr>
          <w:p>
            <w:pPr>
              <w:rPr>
                <w:rFonts w:ascii="宋体" w:hAnsi="宋体"/>
              </w:rPr>
            </w:pPr>
            <w:r>
              <w:rPr>
                <w:rFonts w:ascii="宋体" w:hAnsi="宋体"/>
              </w:rPr>
            </w:r>
            <w:r/>
          </w:p>
        </w:tc>
        <w:tc>
          <w:tcPr>
            <w:shd w:val="clear" w:color="auto" w:fill="auto"/>
            <w:tcW w:w="1192" w:type="dxa"/>
            <w:textDirection w:val="lrTb"/>
            <w:noWrap w:val="false"/>
          </w:tcPr>
          <w:p>
            <w:pPr>
              <w:pStyle w:val="395"/>
              <w:rPr>
                <w:sz w:val="21"/>
              </w:rPr>
            </w:pPr>
            <w:r>
              <w:rPr>
                <w:rFonts w:hint="eastAsia"/>
                <w:sz w:val="21"/>
              </w:rPr>
              <w:t xml:space="preserve">重置成本</w:t>
            </w:r>
            <w:r/>
          </w:p>
        </w:tc>
        <w:tc>
          <w:tcPr>
            <w:shd w:val="clear" w:color="auto" w:fill="auto"/>
            <w:tcW w:w="1275" w:type="dxa"/>
            <w:textDirection w:val="lrTb"/>
            <w:noWrap w:val="false"/>
          </w:tcPr>
          <w:p>
            <w:pPr>
              <w:rPr>
                <w:rFonts w:ascii="宋体" w:hAnsi="宋体"/>
              </w:rPr>
            </w:pPr>
            <w:r>
              <w:rPr>
                <w:rFonts w:ascii="宋体" w:hAnsi="宋体"/>
              </w:rPr>
              <w:t xml:space="preserve">　</w:t>
            </w:r>
            <w:r/>
          </w:p>
          <w:p>
            <w:pPr>
              <w:rPr>
                <w:rFonts w:ascii="宋体" w:hAnsi="宋体"/>
              </w:rPr>
            </w:pPr>
            <w:r>
              <w:rPr>
                <w:rFonts w:ascii="宋体" w:hAnsi="宋体" w:hint="eastAsia"/>
              </w:rPr>
              <w:t xml:space="preserve">  </w:t>
            </w:r>
            <w:r/>
          </w:p>
          <w:p>
            <w:pPr>
              <w:rPr>
                <w:rFonts w:ascii="宋体" w:hAnsi="宋体"/>
              </w:rPr>
            </w:pPr>
            <w:r>
              <w:rPr>
                <w:rFonts w:ascii="宋体" w:hAnsi="宋体"/>
              </w:rPr>
            </w:r>
            <w:r/>
          </w:p>
        </w:tc>
        <w:tc>
          <w:tcPr>
            <w:shd w:val="clear" w:color="auto" w:fill="auto"/>
            <w:tcW w:w="1560" w:type="dxa"/>
            <w:textDirection w:val="lrTb"/>
            <w:noWrap w:val="false"/>
          </w:tcPr>
          <w:p>
            <w:pPr>
              <w:pStyle w:val="395"/>
              <w:rPr>
                <w:sz w:val="21"/>
              </w:rPr>
            </w:pPr>
            <w:r>
              <w:rPr>
                <w:rFonts w:hint="eastAsia"/>
                <w:sz w:val="21"/>
              </w:rPr>
              <w:t xml:space="preserve">评估价格</w:t>
            </w:r>
            <w:r/>
          </w:p>
          <w:p>
            <w:pPr>
              <w:pStyle w:val="395"/>
              <w:rPr>
                <w:sz w:val="21"/>
              </w:rPr>
            </w:pPr>
            <w:r>
              <w:rPr>
                <w:sz w:val="21"/>
              </w:rPr>
            </w:r>
            <w:r/>
          </w:p>
        </w:tc>
        <w:tc>
          <w:tcPr>
            <w:gridSpan w:val="3"/>
            <w:shd w:val="clear" w:color="auto" w:fill="auto"/>
            <w:tcW w:w="3969" w:type="dxa"/>
            <w:textDirection w:val="lrTb"/>
            <w:noWrap w:val="false"/>
          </w:tcPr>
          <w:p>
            <w:pPr>
              <w:rPr>
                <w:rFonts w:ascii="宋体" w:hAnsi="宋体"/>
              </w:rPr>
            </w:pPr>
            <w:r>
              <w:rPr>
                <w:rFonts w:ascii="宋体" w:hAnsi="宋体" w:hint="eastAsia"/>
              </w:rPr>
              <w:t xml:space="preserve">  </w:t>
            </w:r>
            <w:r>
              <w:rPr>
                <w:rFonts w:ascii="宋体" w:hAnsi="宋体"/>
              </w:rPr>
              <w:t xml:space="preserve">4200</w:t>
            </w:r>
            <w:r/>
          </w:p>
        </w:tc>
      </w:tr>
      <w:tr>
        <w:trPr>
          <w:trHeight w:val="5998"/>
        </w:trPr>
        <w:tc>
          <w:tcPr>
            <w:gridSpan w:val="7"/>
            <w:shd w:val="clear" w:color="auto" w:fill="auto"/>
            <w:tcW w:w="8472" w:type="dxa"/>
            <w:textDirection w:val="lrTb"/>
            <w:noWrap w:val="false"/>
          </w:tcPr>
          <w:p>
            <w:pPr>
              <w:pStyle w:val="395"/>
              <w:spacing w:lineRule="auto" w:line="360"/>
              <w:rPr>
                <w:sz w:val="21"/>
              </w:rPr>
            </w:pPr>
            <w:r>
              <w:rPr>
                <w:rFonts w:hint="eastAsia"/>
                <w:sz w:val="21"/>
              </w:rPr>
              <w:t xml:space="preserve">我公司评估师对该评估车辆进行了实地查勘，其查勘结果如下：</w:t>
            </w:r>
            <w:r/>
          </w:p>
          <w:p>
            <w:pPr>
              <w:pStyle w:val="395"/>
              <w:numPr>
                <w:ilvl w:val="0"/>
                <w:numId w:val="4"/>
              </w:numPr>
              <w:spacing w:lineRule="auto" w:line="360"/>
              <w:rPr>
                <w:sz w:val="21"/>
              </w:rPr>
            </w:pPr>
            <w:r>
              <w:rPr>
                <w:rFonts w:hint="eastAsia"/>
                <w:sz w:val="21"/>
              </w:rPr>
              <w:t xml:space="preserve">静止查勘：</w:t>
            </w:r>
            <w:r>
              <w:rPr>
                <w:sz w:val="21"/>
              </w:rPr>
              <w:t xml:space="preserve"> </w:t>
            </w:r>
            <w:r>
              <w:rPr>
                <w:rFonts w:hint="eastAsia"/>
                <w:sz w:val="21"/>
              </w:rPr>
              <w:t xml:space="preserve"> </w:t>
            </w:r>
            <w:r>
              <w:rPr>
                <w:sz w:val="21"/>
              </w:rPr>
              <w:t xml:space="preserve">1.车身周围多处剐蹭，划痕，轮胎磨损开裂严重，左右侧车门，前机盖，行李箱盖开关异响，缝隙偏大；   2.车身四周有金属锈蚀，油漆剥落，多处明显重新喷漆痕迹,行李箱密封不严；  3.发动机维护保养良差，发动机表面漏油比较严重，有异响，冷却液液面偏低，蓄电池维护一般；   4.发电机，起动机，分电器，空调压缩机状态一般；  5.内饰磨损老化痕迹严重，开关仪表工作正常；  6.车厢底板锈蚀痕迹明显，磨损比较严重，超控制机构一般；</w:t>
            </w:r>
            <w:r/>
          </w:p>
          <w:p>
            <w:pPr>
              <w:pStyle w:val="395"/>
              <w:numPr>
                <w:ilvl w:val="0"/>
                <w:numId w:val="4"/>
              </w:numPr>
              <w:spacing w:lineRule="auto" w:line="360"/>
              <w:rPr>
                <w:sz w:val="21"/>
              </w:rPr>
            </w:pPr>
            <w:r>
              <w:rPr>
                <w:rFonts w:hint="eastAsia"/>
                <w:sz w:val="21"/>
              </w:rPr>
              <w:t xml:space="preserve">动态查勘：</w:t>
            </w:r>
            <w:r>
              <w:rPr>
                <w:sz w:val="21"/>
              </w:rPr>
              <w:t xml:space="preserve"> </w:t>
            </w:r>
            <w:r>
              <w:rPr>
                <w:rFonts w:hint="eastAsia"/>
                <w:sz w:val="21"/>
              </w:rPr>
              <w:t xml:space="preserve">1.</w:t>
              <w:tab/>
              <w:t xml:space="preserve">发动机启动正常，启动后有明显异响，噪音偏大方向轻微跑偏； 2.</w:t>
              <w:tab/>
              <w:t xml:space="preserve">排气设备严重腐蚀老化，排气基本正常  3，电子仪表设备工作正常。</w:t>
            </w:r>
            <w:r/>
          </w:p>
          <w:p>
            <w:pPr>
              <w:pStyle w:val="395"/>
              <w:numPr>
                <w:ilvl w:val="0"/>
                <w:numId w:val="4"/>
              </w:numPr>
              <w:spacing w:lineRule="auto" w:line="360"/>
              <w:rPr>
                <w:sz w:val="21"/>
              </w:rPr>
            </w:pPr>
            <w:r>
              <w:rPr>
                <w:rFonts w:hint="eastAsia"/>
                <w:sz w:val="21"/>
              </w:rPr>
              <w:t xml:space="preserve">结论：</w:t>
            </w:r>
            <w:r/>
          </w:p>
          <w:p>
            <w:pPr>
              <w:rPr>
                <w:sz w:val="28"/>
                <w:szCs w:val="28"/>
              </w:rPr>
            </w:pPr>
            <w:r>
              <w:rPr>
                <w:rFonts w:hint="eastAsia"/>
              </w:rPr>
              <w:t xml:space="preserve">根据对评估车辆</w:t>
            </w:r>
            <w:r>
              <w:rPr>
                <w:rFonts w:hint="eastAsia"/>
                <w:szCs w:val="21"/>
              </w:rPr>
              <w:t xml:space="preserve"> </w:t>
            </w:r>
            <w:r>
              <w:rPr>
                <w:szCs w:val="21"/>
              </w:rPr>
              <w:t xml:space="preserve">津RMK723东风牌EQ6400LF22Q小型面包车</w:t>
            </w:r>
            <w:r>
              <w:rPr>
                <w:rFonts w:ascii="Calibri" w:hAnsi="Calibri" w:eastAsia="Calibri" w:hint="eastAsia"/>
                <w:szCs w:val="21"/>
              </w:rPr>
              <w:t xml:space="preserve">，</w:t>
            </w:r>
            <w:r>
              <w:rPr>
                <w:rFonts w:hint="eastAsia"/>
                <w:szCs w:val="21"/>
              </w:rPr>
              <w:t xml:space="preserve">实地静态和动态查勘情况的分析，该评估车辆 </w:t>
            </w:r>
            <w:r>
              <w:rPr>
                <w:rFonts w:hint="eastAsia"/>
                <w:sz w:val="28"/>
                <w:szCs w:val="28"/>
              </w:rPr>
              <w:t xml:space="preserve">由于车辆维护保养较差导致车辆整体性能以及车辆的安全系数较低；车辆与原有厂家的技术要求，技术参数存在差异较大。</w:t>
            </w:r>
            <w:r/>
          </w:p>
          <w:p>
            <w:pPr>
              <w:pStyle w:val="395"/>
              <w:spacing w:lineRule="auto" w:line="360"/>
              <w:rPr>
                <w:sz w:val="21"/>
              </w:rPr>
            </w:pPr>
            <w:r>
              <w:rPr>
                <w:rFonts w:hint="eastAsia"/>
                <w:sz w:val="21"/>
                <w:szCs w:val="21"/>
              </w:rPr>
              <w:t xml:space="preserve">4.现场查勘调整系数：</w:t>
            </w:r>
            <w:r>
              <w:rPr>
                <w:rFonts w:hint="eastAsia"/>
                <w:sz w:val="21"/>
              </w:rPr>
              <w:t xml:space="preserve">      </w:t>
            </w:r>
            <w:r/>
          </w:p>
          <w:p>
            <w:pPr>
              <w:pStyle w:val="395"/>
              <w:ind w:firstLine="210"/>
              <w:spacing w:lineRule="auto" w:line="360"/>
              <w:rPr>
                <w:sz w:val="21"/>
              </w:rPr>
            </w:pPr>
            <w:r>
              <w:rPr>
                <w:rFonts w:hint="eastAsia"/>
                <w:sz w:val="21"/>
              </w:rPr>
              <w:t xml:space="preserve">计算过程：</w:t>
            </w:r>
            <w:r/>
          </w:p>
          <w:p>
            <w:pPr>
              <w:pStyle w:val="395"/>
              <w:spacing w:lineRule="auto" w:line="360"/>
              <w:rPr>
                <w:sz w:val="21"/>
                <w:szCs w:val="21"/>
              </w:rPr>
            </w:pPr>
            <w:r>
              <w:rPr>
                <w:rFonts w:hint="eastAsia"/>
                <w:sz w:val="21"/>
                <w:szCs w:val="21"/>
              </w:rPr>
              <w:t xml:space="preserve">                                                                                                                                                              </w:t>
            </w:r>
            <w:r/>
          </w:p>
        </w:tc>
      </w:tr>
    </w:tbl>
    <w:p>
      <w:pPr>
        <w:ind w:firstLine="560"/>
      </w:pPr>
      <w:r/>
      <w:r/>
    </w:p>
    <w:sectPr>
      <w:headerReference w:type="default" r:id="rId9"/>
      <w:footerReference w:type="default" r:id="rId11"/>
      <w:footnotePr/>
      <w:type w:val="nextPage"/>
      <w:pgSz w:w="11906" w:h="16838" w:orient="portrait"/>
      <w:pgMar w:top="1440" w:right="1800" w:bottom="1440" w:left="1800" w:header="851" w:footer="992" w:gutter="0"/>
      <w:pgNumType w:start="1"/>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SimSun">
    <w:panose1 w:val="02020603020101020101"/>
  </w:font>
  <w:font w:name="STCaiyun">
    <w:panose1 w:val="02000600040000000000"/>
  </w:font>
  <w:font w:name="仿宋_GB2312">
    <w:panose1 w:val="020B07090306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7"/>
    </w:pPr>
    <w:r/>
    <w:r/>
  </w:p>
  <w:p>
    <w:pPr>
      <w:pStyle w:val="38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174994431"/>
      <w:rPr>
        <w:rFonts w:ascii="Cambria" w:hAnsi="Cambria" w:cs="Cambria" w:eastAsia="Cambria"/>
        <w:sz w:val="28"/>
        <w:szCs w:val="28"/>
        <w:lang w:val="zh-CN"/>
      </w:rPr>
    </w:sdtPr>
    <w:sdtContent>
      <w:p>
        <w:pPr>
          <w:pStyle w:val="387"/>
          <w:rPr>
            <w:rFonts w:hint="eastAsia"/>
          </w:rPr>
        </w:pPr>
        <w:r>
          <w:rPr>
            <w:rFonts w:hint="eastAsia"/>
            <w:sz w:val="28"/>
            <w:szCs w:val="28"/>
          </w:rPr>
          <w:t xml:space="preserve">${gsname}</w:t>
        </w:r>
        <w:r>
          <w:rPr>
            <w:rFonts w:ascii="Cambria" w:hAnsi="Cambria" w:cs="Cambria" w:eastAsia="Cambria"/>
            <w:sz w:val="28"/>
            <w:szCs w:val="28"/>
            <w:lang w:val="zh-CN"/>
          </w:rPr>
          <w:t xml:space="preserve">                                          </w:t>
        </w:r>
        <w:r>
          <w:rPr>
            <w:rFonts w:ascii="Cambria" w:hAnsi="Cambria" w:cs="Cambria" w:eastAsia="Cambria" w:hint="eastAsia"/>
            <w:sz w:val="28"/>
            <w:szCs w:val="28"/>
            <w:lang w:val="zh-CN"/>
          </w:rPr>
          <w:t xml:space="preserve">第</w:t>
        </w:r>
        <w:r>
          <w:rPr>
            <w:rFonts w:ascii="Cambria" w:hAnsi="Cambria" w:cs="Cambria" w:eastAsia="Cambria"/>
            <w:sz w:val="28"/>
            <w:szCs w:val="28"/>
            <w:lang w:val="zh-CN"/>
          </w:rPr>
          <w:t xml:space="preserve"> </w:t>
        </w:r>
        <w:r>
          <w:rPr>
            <w:rFonts w:ascii="Calibri" w:hAnsi="Calibri" w:eastAsia="Calibri"/>
            <w:sz w:val="22"/>
          </w:rPr>
          <w:fldChar w:fldCharType="begin"/>
        </w:r>
        <w:r>
          <w:instrText xml:space="preserve">PAGE    \* MERGEFORMAT</w:instrText>
        </w:r>
        <w:r>
          <w:rPr>
            <w:rFonts w:ascii="Calibri" w:hAnsi="Calibri" w:eastAsia="Calibri"/>
            <w:sz w:val="22"/>
          </w:rPr>
          <w:fldChar w:fldCharType="separate"/>
        </w:r>
        <w:r>
          <w:rPr>
            <w:rFonts w:ascii="Cambria" w:hAnsi="Cambria" w:cs="Cambria" w:eastAsia="Cambria"/>
            <w:sz w:val="28"/>
            <w:szCs w:val="28"/>
            <w:lang w:val="zh-CN"/>
          </w:rPr>
          <w:t xml:space="preserve">2</w:t>
        </w:r>
        <w:r>
          <w:rPr>
            <w:rFonts w:ascii="Cambria" w:hAnsi="Cambria" w:cs="Cambria" w:eastAsia="Cambria"/>
            <w:sz w:val="28"/>
            <w:szCs w:val="28"/>
          </w:rPr>
          <w:fldChar w:fldCharType="end"/>
        </w:r>
        <w:r>
          <w:rPr>
            <w:rFonts w:ascii="Cambria" w:hAnsi="Cambria" w:cs="Cambria" w:eastAsia="Cambria" w:hint="eastAsia"/>
            <w:sz w:val="28"/>
            <w:szCs w:val="28"/>
          </w:rPr>
          <w:t xml:space="preserve">页</w:t>
        </w:r>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8"/>
      <w:jc w:val="right"/>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8"/>
      <w:jc w:val="right"/>
    </w:pPr>
    <w:r>
      <w:rPr>
        <w:rFonts w:hint="eastAsia"/>
      </w:rPr>
      <w:t xml:space="preserve">价格鉴定评估报告</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720"/>
      </w:pPr>
      <w:rPr>
        <w:rFonts w:eastAsia="仿宋_GB2312"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5"/>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80"/>
    <w:next w:val="380"/>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3"/>
    <w:link w:val="11"/>
    <w:uiPriority w:val="9"/>
    <w:rPr>
      <w:rFonts w:ascii="Arial" w:hAnsi="Arial" w:cs="Arial" w:eastAsia="Arial"/>
      <w:sz w:val="40"/>
      <w:szCs w:val="40"/>
    </w:rPr>
  </w:style>
  <w:style w:type="character" w:styleId="14">
    <w:name w:val="Heading 2 Char"/>
    <w:basedOn w:val="383"/>
    <w:link w:val="381"/>
    <w:uiPriority w:val="9"/>
    <w:rPr>
      <w:rFonts w:ascii="Arial" w:hAnsi="Arial" w:cs="Arial" w:eastAsia="Arial"/>
      <w:sz w:val="34"/>
    </w:rPr>
  </w:style>
  <w:style w:type="character" w:styleId="16">
    <w:name w:val="Heading 3 Char"/>
    <w:basedOn w:val="383"/>
    <w:link w:val="382"/>
    <w:uiPriority w:val="9"/>
    <w:rPr>
      <w:rFonts w:ascii="Arial" w:hAnsi="Arial" w:cs="Arial" w:eastAsia="Arial"/>
      <w:sz w:val="30"/>
      <w:szCs w:val="30"/>
    </w:rPr>
  </w:style>
  <w:style w:type="paragraph" w:styleId="17">
    <w:name w:val="Heading 4"/>
    <w:basedOn w:val="380"/>
    <w:next w:val="380"/>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3"/>
    <w:link w:val="17"/>
    <w:uiPriority w:val="9"/>
    <w:rPr>
      <w:rFonts w:ascii="Arial" w:hAnsi="Arial" w:cs="Arial" w:eastAsia="Arial"/>
      <w:b/>
      <w:bCs/>
      <w:sz w:val="26"/>
      <w:szCs w:val="26"/>
    </w:rPr>
  </w:style>
  <w:style w:type="paragraph" w:styleId="19">
    <w:name w:val="Heading 5"/>
    <w:basedOn w:val="380"/>
    <w:next w:val="380"/>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3"/>
    <w:link w:val="19"/>
    <w:uiPriority w:val="9"/>
    <w:rPr>
      <w:rFonts w:ascii="Arial" w:hAnsi="Arial" w:cs="Arial" w:eastAsia="Arial"/>
      <w:b/>
      <w:bCs/>
      <w:sz w:val="24"/>
      <w:szCs w:val="24"/>
    </w:rPr>
  </w:style>
  <w:style w:type="paragraph" w:styleId="21">
    <w:name w:val="Heading 6"/>
    <w:basedOn w:val="380"/>
    <w:next w:val="380"/>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3"/>
    <w:link w:val="21"/>
    <w:uiPriority w:val="9"/>
    <w:rPr>
      <w:rFonts w:ascii="Arial" w:hAnsi="Arial" w:cs="Arial" w:eastAsia="Arial"/>
      <w:b/>
      <w:bCs/>
      <w:sz w:val="22"/>
      <w:szCs w:val="22"/>
    </w:rPr>
  </w:style>
  <w:style w:type="paragraph" w:styleId="23">
    <w:name w:val="Heading 7"/>
    <w:basedOn w:val="380"/>
    <w:next w:val="380"/>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3"/>
    <w:link w:val="23"/>
    <w:uiPriority w:val="9"/>
    <w:rPr>
      <w:rFonts w:ascii="Arial" w:hAnsi="Arial" w:cs="Arial" w:eastAsia="Arial"/>
      <w:b/>
      <w:bCs/>
      <w:i/>
      <w:iCs/>
      <w:sz w:val="22"/>
      <w:szCs w:val="22"/>
    </w:rPr>
  </w:style>
  <w:style w:type="paragraph" w:styleId="25">
    <w:name w:val="Heading 8"/>
    <w:basedOn w:val="380"/>
    <w:next w:val="380"/>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3"/>
    <w:link w:val="25"/>
    <w:uiPriority w:val="9"/>
    <w:rPr>
      <w:rFonts w:ascii="Arial" w:hAnsi="Arial" w:cs="Arial" w:eastAsia="Arial"/>
      <w:i/>
      <w:iCs/>
      <w:sz w:val="22"/>
      <w:szCs w:val="22"/>
    </w:rPr>
  </w:style>
  <w:style w:type="paragraph" w:styleId="27">
    <w:name w:val="Heading 9"/>
    <w:basedOn w:val="380"/>
    <w:next w:val="380"/>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3"/>
    <w:link w:val="27"/>
    <w:uiPriority w:val="9"/>
    <w:rPr>
      <w:rFonts w:ascii="Arial" w:hAnsi="Arial" w:cs="Arial" w:eastAsia="Arial"/>
      <w:i/>
      <w:iCs/>
      <w:sz w:val="21"/>
      <w:szCs w:val="21"/>
    </w:rPr>
  </w:style>
  <w:style w:type="paragraph" w:styleId="29">
    <w:name w:val="List Paragraph"/>
    <w:basedOn w:val="380"/>
    <w:qFormat/>
    <w:uiPriority w:val="34"/>
    <w:pPr>
      <w:contextualSpacing w:val="true"/>
      <w:ind w:left="720"/>
    </w:pPr>
  </w:style>
  <w:style w:type="paragraph" w:styleId="31">
    <w:name w:val="No Spacing"/>
    <w:qFormat/>
    <w:uiPriority w:val="1"/>
    <w:pPr>
      <w:spacing w:lineRule="auto" w:line="240" w:after="0" w:before="0"/>
    </w:pPr>
  </w:style>
  <w:style w:type="character" w:styleId="33">
    <w:name w:val="Title Char"/>
    <w:basedOn w:val="383"/>
    <w:link w:val="389"/>
    <w:uiPriority w:val="10"/>
    <w:rPr>
      <w:sz w:val="48"/>
      <w:szCs w:val="48"/>
    </w:rPr>
  </w:style>
  <w:style w:type="paragraph" w:styleId="34">
    <w:name w:val="Subtitle"/>
    <w:basedOn w:val="380"/>
    <w:next w:val="380"/>
    <w:link w:val="35"/>
    <w:qFormat/>
    <w:uiPriority w:val="11"/>
    <w:rPr>
      <w:sz w:val="24"/>
      <w:szCs w:val="24"/>
    </w:rPr>
    <w:pPr>
      <w:spacing w:after="200" w:before="200"/>
    </w:pPr>
  </w:style>
  <w:style w:type="character" w:styleId="35">
    <w:name w:val="Subtitle Char"/>
    <w:basedOn w:val="383"/>
    <w:link w:val="34"/>
    <w:uiPriority w:val="11"/>
    <w:rPr>
      <w:sz w:val="24"/>
      <w:szCs w:val="24"/>
    </w:rPr>
  </w:style>
  <w:style w:type="paragraph" w:styleId="36">
    <w:name w:val="Quote"/>
    <w:basedOn w:val="380"/>
    <w:next w:val="380"/>
    <w:link w:val="37"/>
    <w:qFormat/>
    <w:uiPriority w:val="29"/>
    <w:rPr>
      <w:i/>
    </w:rPr>
    <w:pPr>
      <w:ind w:left="720" w:right="720"/>
    </w:pPr>
  </w:style>
  <w:style w:type="character" w:styleId="37">
    <w:name w:val="Quote Char"/>
    <w:link w:val="36"/>
    <w:uiPriority w:val="29"/>
    <w:rPr>
      <w:i/>
    </w:rPr>
  </w:style>
  <w:style w:type="paragraph" w:styleId="38">
    <w:name w:val="Intense Quote"/>
    <w:basedOn w:val="380"/>
    <w:next w:val="380"/>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3"/>
    <w:link w:val="388"/>
    <w:uiPriority w:val="99"/>
  </w:style>
  <w:style w:type="character" w:styleId="43">
    <w:name w:val="Footer Char"/>
    <w:basedOn w:val="383"/>
    <w:link w:val="387"/>
    <w:uiPriority w:val="99"/>
  </w:style>
  <w:style w:type="paragraph" w:styleId="44">
    <w:name w:val="Caption"/>
    <w:basedOn w:val="380"/>
    <w:next w:val="380"/>
    <w:qFormat/>
    <w:uiPriority w:val="35"/>
    <w:semiHidden/>
    <w:unhideWhenUsed/>
    <w:rPr>
      <w:b/>
      <w:bCs/>
      <w:color w:val="4F81BD" w:themeColor="accent1"/>
      <w:sz w:val="18"/>
      <w:szCs w:val="18"/>
    </w:rPr>
    <w:pPr>
      <w:spacing w:lineRule="auto" w:line="276"/>
    </w:pPr>
  </w:style>
  <w:style w:type="character" w:styleId="45">
    <w:name w:val="Caption Char"/>
    <w:basedOn w:val="44"/>
    <w:link w:val="387"/>
    <w:uiPriority w:val="99"/>
  </w:style>
  <w:style w:type="table" w:styleId="46">
    <w:name w:val="Table Grid"/>
    <w:basedOn w:val="384"/>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47">
    <w:name w:val="Table Grid Light"/>
    <w:basedOn w:val="38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4"/>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4"/>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4"/>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4"/>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4"/>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4"/>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4"/>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80"/>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83"/>
    <w:uiPriority w:val="99"/>
    <w:unhideWhenUsed/>
    <w:rPr>
      <w:vertAlign w:val="superscript"/>
    </w:rPr>
  </w:style>
  <w:style w:type="paragraph" w:styleId="176">
    <w:name w:val="toc 1"/>
    <w:basedOn w:val="380"/>
    <w:next w:val="380"/>
    <w:uiPriority w:val="39"/>
    <w:unhideWhenUsed/>
    <w:pPr>
      <w:ind w:left="0" w:right="0" w:firstLine="0"/>
      <w:spacing w:after="57"/>
    </w:pPr>
  </w:style>
  <w:style w:type="paragraph" w:styleId="177">
    <w:name w:val="toc 2"/>
    <w:basedOn w:val="380"/>
    <w:next w:val="380"/>
    <w:uiPriority w:val="39"/>
    <w:unhideWhenUsed/>
    <w:pPr>
      <w:ind w:left="283" w:right="0" w:firstLine="0"/>
      <w:spacing w:after="57"/>
    </w:pPr>
  </w:style>
  <w:style w:type="paragraph" w:styleId="178">
    <w:name w:val="toc 3"/>
    <w:basedOn w:val="380"/>
    <w:next w:val="380"/>
    <w:uiPriority w:val="39"/>
    <w:unhideWhenUsed/>
    <w:pPr>
      <w:ind w:left="567" w:right="0" w:firstLine="0"/>
      <w:spacing w:after="57"/>
    </w:pPr>
  </w:style>
  <w:style w:type="paragraph" w:styleId="179">
    <w:name w:val="toc 4"/>
    <w:basedOn w:val="380"/>
    <w:next w:val="380"/>
    <w:uiPriority w:val="39"/>
    <w:unhideWhenUsed/>
    <w:pPr>
      <w:ind w:left="850" w:right="0" w:firstLine="0"/>
      <w:spacing w:after="57"/>
    </w:pPr>
  </w:style>
  <w:style w:type="paragraph" w:styleId="180">
    <w:name w:val="toc 5"/>
    <w:basedOn w:val="380"/>
    <w:next w:val="380"/>
    <w:uiPriority w:val="39"/>
    <w:unhideWhenUsed/>
    <w:pPr>
      <w:ind w:left="1134" w:right="0" w:firstLine="0"/>
      <w:spacing w:after="57"/>
    </w:pPr>
  </w:style>
  <w:style w:type="paragraph" w:styleId="181">
    <w:name w:val="toc 6"/>
    <w:basedOn w:val="380"/>
    <w:next w:val="380"/>
    <w:uiPriority w:val="39"/>
    <w:unhideWhenUsed/>
    <w:pPr>
      <w:ind w:left="1417" w:right="0" w:firstLine="0"/>
      <w:spacing w:after="57"/>
    </w:pPr>
  </w:style>
  <w:style w:type="paragraph" w:styleId="182">
    <w:name w:val="toc 7"/>
    <w:basedOn w:val="380"/>
    <w:next w:val="380"/>
    <w:uiPriority w:val="39"/>
    <w:unhideWhenUsed/>
    <w:pPr>
      <w:ind w:left="1701" w:right="0" w:firstLine="0"/>
      <w:spacing w:after="57"/>
    </w:pPr>
  </w:style>
  <w:style w:type="paragraph" w:styleId="183">
    <w:name w:val="toc 8"/>
    <w:basedOn w:val="380"/>
    <w:next w:val="380"/>
    <w:uiPriority w:val="39"/>
    <w:unhideWhenUsed/>
    <w:pPr>
      <w:ind w:left="1984" w:right="0" w:firstLine="0"/>
      <w:spacing w:after="57"/>
    </w:pPr>
  </w:style>
  <w:style w:type="paragraph" w:styleId="184">
    <w:name w:val="toc 9"/>
    <w:basedOn w:val="380"/>
    <w:next w:val="380"/>
    <w:uiPriority w:val="39"/>
    <w:unhideWhenUsed/>
    <w:pPr>
      <w:ind w:left="2268" w:right="0" w:firstLine="0"/>
      <w:spacing w:after="57"/>
    </w:pPr>
  </w:style>
  <w:style w:type="paragraph" w:styleId="185">
    <w:name w:val="TOC Heading"/>
    <w:uiPriority w:val="39"/>
    <w:unhideWhenUsed/>
  </w:style>
  <w:style w:type="paragraph" w:styleId="380" w:default="1">
    <w:name w:val="Normal"/>
    <w:qFormat/>
    <w:uiPriority w:val="0"/>
    <w:rPr>
      <w:rFonts w:ascii="Calibri" w:hAnsi="Calibri" w:cs="Times New Roman" w:eastAsia="宋体"/>
      <w:sz w:val="21"/>
      <w:szCs w:val="22"/>
      <w:lang w:val="en-US" w:bidi="ar-SA" w:eastAsia="zh-CN"/>
    </w:rPr>
    <w:pPr>
      <w:jc w:val="both"/>
      <w:widowControl w:val="off"/>
    </w:pPr>
  </w:style>
  <w:style w:type="paragraph" w:styleId="381">
    <w:name w:val="Heading 2"/>
    <w:basedOn w:val="380"/>
    <w:next w:val="380"/>
    <w:link w:val="396"/>
    <w:qFormat/>
    <w:uiPriority w:val="0"/>
    <w:rPr>
      <w:rFonts w:ascii="Arial" w:hAnsi="Arial" w:eastAsia="黑体"/>
      <w:b/>
      <w:bCs/>
      <w:sz w:val="32"/>
      <w:szCs w:val="32"/>
    </w:rPr>
    <w:pPr>
      <w:jc w:val="left"/>
      <w:keepLines/>
      <w:keepNext/>
      <w:spacing w:lineRule="auto" w:line="416" w:after="260" w:before="260"/>
      <w:widowControl/>
      <w:outlineLvl w:val="1"/>
    </w:pPr>
  </w:style>
  <w:style w:type="paragraph" w:styleId="382">
    <w:name w:val="Heading 3"/>
    <w:basedOn w:val="380"/>
    <w:next w:val="380"/>
    <w:link w:val="397"/>
    <w:qFormat/>
    <w:uiPriority w:val="0"/>
    <w:unhideWhenUsed/>
    <w:rPr>
      <w:b/>
      <w:bCs/>
      <w:sz w:val="32"/>
      <w:szCs w:val="32"/>
    </w:rPr>
    <w:pPr>
      <w:keepLines/>
      <w:keepNext/>
      <w:spacing w:lineRule="auto" w:line="416" w:after="260" w:before="260"/>
      <w:outlineLvl w:val="2"/>
    </w:pPr>
  </w:style>
  <w:style w:type="character" w:styleId="383" w:default="1">
    <w:name w:val="Default Paragraph Font"/>
    <w:qFormat/>
    <w:uiPriority w:val="1"/>
    <w:unhideWhenUsed/>
  </w:style>
  <w:style w:type="table" w:styleId="384" w:default="1">
    <w:name w:val="Normal Table"/>
    <w:uiPriority w:val="99"/>
    <w:unhideWhenUsed/>
    <w:tblPr>
      <w:tblLayout w:type="fixed"/>
      <w:tblCellMar>
        <w:left w:w="108" w:type="dxa"/>
        <w:top w:w="0" w:type="dxa"/>
        <w:right w:w="108" w:type="dxa"/>
        <w:bottom w:w="0" w:type="dxa"/>
      </w:tblCellMar>
    </w:tblPr>
  </w:style>
  <w:style w:type="paragraph" w:styleId="385">
    <w:name w:val="Date"/>
    <w:basedOn w:val="380"/>
    <w:next w:val="380"/>
    <w:link w:val="394"/>
    <w:qFormat/>
    <w:uiPriority w:val="0"/>
    <w:pPr>
      <w:ind w:left="100"/>
    </w:pPr>
  </w:style>
  <w:style w:type="paragraph" w:styleId="386">
    <w:name w:val="Balloon Text"/>
    <w:basedOn w:val="380"/>
    <w:link w:val="390"/>
    <w:qFormat/>
    <w:uiPriority w:val="0"/>
    <w:rPr>
      <w:sz w:val="18"/>
      <w:szCs w:val="18"/>
    </w:rPr>
  </w:style>
  <w:style w:type="paragraph" w:styleId="387">
    <w:name w:val="Footer"/>
    <w:basedOn w:val="380"/>
    <w:link w:val="398"/>
    <w:qFormat/>
    <w:uiPriority w:val="99"/>
    <w:rPr>
      <w:sz w:val="18"/>
    </w:rPr>
    <w:pPr>
      <w:jc w:val="left"/>
      <w:tabs>
        <w:tab w:val="center" w:pos="4153" w:leader="none"/>
        <w:tab w:val="right" w:pos="8306" w:leader="none"/>
      </w:tabs>
    </w:pPr>
  </w:style>
  <w:style w:type="paragraph" w:styleId="388">
    <w:name w:val="Header"/>
    <w:basedOn w:val="380"/>
    <w:qFormat/>
    <w:uiPriority w:val="0"/>
    <w:rPr>
      <w:sz w:val="18"/>
    </w:rPr>
    <w:pPr>
      <w:tabs>
        <w:tab w:val="center" w:pos="4153" w:leader="none"/>
        <w:tab w:val="right" w:pos="8306" w:leader="none"/>
      </w:tabs>
    </w:pPr>
  </w:style>
  <w:style w:type="paragraph" w:styleId="389">
    <w:name w:val="Title"/>
    <w:basedOn w:val="380"/>
    <w:next w:val="380"/>
    <w:link w:val="392"/>
    <w:qFormat/>
    <w:uiPriority w:val="10"/>
    <w:rPr>
      <w:rFonts w:ascii="Cambria" w:hAnsi="Cambria" w:cs="Cambria"/>
      <w:b/>
      <w:bCs/>
      <w:sz w:val="32"/>
      <w:szCs w:val="32"/>
    </w:rPr>
    <w:pPr>
      <w:jc w:val="center"/>
      <w:spacing w:after="60" w:before="240"/>
      <w:outlineLvl w:val="0"/>
    </w:pPr>
  </w:style>
  <w:style w:type="character" w:styleId="390" w:customStyle="1">
    <w:name w:val="批注框文本 字符"/>
    <w:basedOn w:val="383"/>
    <w:link w:val="386"/>
    <w:qFormat/>
    <w:uiPriority w:val="0"/>
    <w:rPr>
      <w:sz w:val="18"/>
      <w:szCs w:val="18"/>
    </w:rPr>
  </w:style>
  <w:style w:type="paragraph" w:styleId="391" w:customStyle="1">
    <w:name w:val="列表段落1"/>
    <w:basedOn w:val="380"/>
    <w:qFormat/>
    <w:uiPriority w:val="99"/>
    <w:unhideWhenUsed/>
    <w:pPr>
      <w:ind w:firstLine="420"/>
    </w:pPr>
  </w:style>
  <w:style w:type="character" w:styleId="392" w:customStyle="1">
    <w:name w:val="标题 字符"/>
    <w:basedOn w:val="383"/>
    <w:link w:val="389"/>
    <w:qFormat/>
    <w:uiPriority w:val="10"/>
    <w:rPr>
      <w:rFonts w:ascii="Cambria" w:hAnsi="Cambria" w:cs="Cambria"/>
      <w:b/>
      <w:bCs/>
      <w:sz w:val="32"/>
      <w:szCs w:val="32"/>
    </w:rPr>
  </w:style>
  <w:style w:type="character" w:styleId="393" w:customStyle="1">
    <w:name w:val="title1"/>
    <w:basedOn w:val="383"/>
    <w:qFormat/>
    <w:uiPriority w:val="0"/>
    <w:rPr>
      <w:rFonts w:ascii="微软雅黑" w:hAnsi="微软雅黑" w:eastAsia="微软雅黑" w:hint="eastAsia"/>
      <w:sz w:val="21"/>
      <w:szCs w:val="21"/>
    </w:rPr>
  </w:style>
  <w:style w:type="character" w:styleId="394" w:customStyle="1">
    <w:name w:val="日期 字符"/>
    <w:basedOn w:val="383"/>
    <w:link w:val="385"/>
    <w:qFormat/>
    <w:uiPriority w:val="0"/>
    <w:rPr>
      <w:sz w:val="21"/>
      <w:szCs w:val="22"/>
    </w:rPr>
  </w:style>
  <w:style w:type="paragraph" w:styleId="395" w:customStyle="1">
    <w:name w:val="普通 (Web)"/>
    <w:basedOn w:val="380"/>
    <w:qFormat/>
    <w:uiPriority w:val="0"/>
    <w:rPr>
      <w:rFonts w:ascii="宋体" w:hAnsi="宋体"/>
      <w:sz w:val="24"/>
      <w:szCs w:val="20"/>
    </w:rPr>
    <w:pPr>
      <w:jc w:val="left"/>
      <w:spacing w:after="100" w:before="100"/>
      <w:widowControl/>
    </w:pPr>
  </w:style>
  <w:style w:type="character" w:styleId="396" w:customStyle="1">
    <w:name w:val="标题 2 字符"/>
    <w:basedOn w:val="383"/>
    <w:link w:val="381"/>
    <w:uiPriority w:val="0"/>
    <w:rPr>
      <w:rFonts w:ascii="Arial" w:hAnsi="Arial" w:eastAsia="黑体"/>
      <w:b/>
      <w:bCs/>
      <w:sz w:val="32"/>
      <w:szCs w:val="32"/>
    </w:rPr>
  </w:style>
  <w:style w:type="character" w:styleId="397" w:customStyle="1">
    <w:name w:val="标题 3 字符"/>
    <w:basedOn w:val="383"/>
    <w:link w:val="382"/>
    <w:qFormat/>
    <w:uiPriority w:val="0"/>
    <w:rPr>
      <w:rFonts w:ascii="Calibri" w:hAnsi="Calibri"/>
      <w:b/>
      <w:bCs/>
      <w:sz w:val="32"/>
      <w:szCs w:val="32"/>
    </w:rPr>
  </w:style>
  <w:style w:type="character" w:styleId="398" w:customStyle="1">
    <w:name w:val="页脚 字符"/>
    <w:basedOn w:val="383"/>
    <w:link w:val="387"/>
    <w:uiPriority w:val="99"/>
    <w:rPr>
      <w:rFonts w:ascii="Calibri" w:hAnsi="Calibri"/>
      <w:sz w:val="18"/>
      <w:szCs w:val="22"/>
    </w:rPr>
  </w:style>
  <w:style w:type="numbering" w:styleId="1827"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Company>Win</Company>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柳海巎</cp:lastModifiedBy>
  <cp:revision>16</cp:revision>
  <dcterms:created xsi:type="dcterms:W3CDTF">2018-11-12T01:02:00Z</dcterms:created>
  <dcterms:modified xsi:type="dcterms:W3CDTF">2020-11-09T06:50:39Z</dcterms:modified>
</cp:coreProperties>
</file>