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黑体" w:hAnsi="黑体" w:eastAsia="黑体"/>
          <w:sz w:val="96"/>
          <w:szCs w:val="96"/>
        </w:rPr>
      </w:pPr>
      <w:r>
        <w:rPr>
          <w:rFonts w:ascii="黑体" w:hAnsi="黑体" w:eastAsia="黑体" w:hint="eastAsia"/>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rPr>
          <w:rFonts w:ascii="黑体" w:hAnsi="黑体" w:eastAsia="黑体"/>
          <w:sz w:val="96"/>
          <w:szCs w:val="96"/>
        </w:rPr>
      </w:pPr>
      <w:r>
        <w:rPr>
          <w:rFonts w:ascii="黑体" w:hAnsi="黑体" w:eastAsia="黑体" w:hint="eastAsia"/>
          <w:sz w:val="96"/>
          <w:szCs w:val="96"/>
        </w:rPr>
        <w:t xml:space="preserve">REPORT</w:t>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jc w:val="center"/>
        <w:rPr>
          <w:sz w:val="28"/>
          <w:szCs w:val="28"/>
        </w:rPr>
      </w:pPr>
      <w:r>
        <w:rPr>
          <w:rFonts w:hint="eastAsia"/>
          <w:sz w:val="28"/>
          <w:szCs w:val="28"/>
        </w:rPr>
        <w:t xml:space="preserve">${gsname}</w:t>
      </w:r>
      <w:r/>
    </w:p>
    <w:p>
      <w:pPr>
        <w:jc w:val="center"/>
        <w:rPr>
          <w:sz w:val="28"/>
          <w:szCs w:val="28"/>
        </w:rPr>
      </w:pPr>
      <w:r>
        <w:rPr>
          <w:sz w:val="28"/>
          <w:szCs w:val="28"/>
        </w:rPr>
      </w:r>
      <w:r/>
    </w:p>
    <w:p>
      <w:pPr>
        <w:jc w:val="center"/>
        <w:keepLines w:val="false"/>
        <w:keepNext w:val="false"/>
        <w:widowControl/>
      </w:pPr>
      <w:r>
        <w:rPr>
          <w:rFonts w:ascii="黑体" w:hAnsi="黑体" w:cs="黑体" w:eastAsia="黑体" w:hint="eastAsia"/>
          <w:sz w:val="24"/>
          <w:szCs w:val="24"/>
        </w:rPr>
        <w:t xml:space="preserve">${carnumber}</w:t>
      </w:r>
      <w:r>
        <w:rPr>
          <w:rFonts w:ascii="黑体" w:hAnsi="黑体" w:cs="黑体" w:eastAsia="黑体"/>
          <w:sz w:val="24"/>
          <w:szCs w:val="24"/>
        </w:rPr>
        <w:t xml:space="preserve">  </w:t>
      </w:r>
      <w:r>
        <w:rPr>
          <w:rFonts w:ascii="黑体" w:hAnsi="黑体" w:cs="黑体" w:eastAsia="黑体" w:hint="eastAsia"/>
          <w:sz w:val="24"/>
          <w:szCs w:val="24"/>
          <w:lang w:val="en-US" w:eastAsia="zh-CN"/>
        </w:rPr>
        <w:t xml:space="preserve">${clients}</w:t>
      </w:r>
      <w:r>
        <w:rPr>
          <w:rFonts w:ascii="黑体" w:hAnsi="黑体" w:cs="黑体" w:eastAsia="黑体" w:hint="eastAsia"/>
          <w:sz w:val="24"/>
          <w:szCs w:val="24"/>
        </w:rPr>
        <w:t xml:space="preserve">   </w:t>
      </w:r>
      <w:r>
        <w:rPr>
          <w:rFonts w:ascii="黑体" w:hAnsi="黑体" w:cs="黑体" w:eastAsia="黑体" w:hint="eastAsia"/>
          <w:sz w:val="24"/>
          <w:szCs w:val="24"/>
          <w:lang w:val="en-US" w:eastAsia="zh-CN"/>
        </w:rPr>
        <w:t xml:space="preserve">${carmodel}</w:t>
      </w:r>
      <w:r>
        <w:rPr>
          <w:rFonts w:ascii="黑体" w:hAnsi="黑体" w:cs="黑体" w:eastAsia="黑体" w:hint="eastAsia"/>
          <w:sz w:val="24"/>
          <w:szCs w:val="24"/>
        </w:rPr>
        <w:t xml:space="preserve"> </w:t>
      </w:r>
      <w:r>
        <w:rPr>
          <w:rFonts w:ascii="仿宋" w:hAnsi="仿宋" w:cs="仿宋_GB2312" w:eastAsia="仿宋"/>
          <w:sz w:val="28"/>
          <w:szCs w:val="28"/>
        </w:rPr>
        <w:t xml:space="preserve">  </w:t>
      </w:r>
      <w:r>
        <w:rPr>
          <w:rFonts w:ascii="黑体" w:hAnsi="黑体" w:cs="黑体" w:eastAsia="黑体" w:hint="eastAsia"/>
          <w:sz w:val="24"/>
          <w:szCs w:val="24"/>
          <w:lang w:val="en-US" w:eastAsia="zh-CN"/>
        </w:rPr>
        <w:t xml:space="preserve">${carnumber}</w:t>
      </w:r>
      <w:r/>
    </w:p>
    <w:p>
      <w:pPr>
        <w:jc w:val="left"/>
        <w:keepLines w:val="false"/>
        <w:keepNext w:val="false"/>
        <w:widowControl/>
        <w:rPr>
          <w:rFonts w:ascii="黑体" w:hAnsi="黑体" w:eastAsia="黑体"/>
          <w:sz w:val="40"/>
          <w:szCs w:val="40"/>
        </w:rPr>
      </w:pPr>
      <w:r>
        <w:rPr>
          <w:rFonts w:ascii="黑体" w:hAnsi="黑体" w:eastAsia="黑体"/>
          <w:sz w:val="40"/>
          <w:szCs w:val="40"/>
        </w:rPr>
      </w:r>
      <w:r/>
    </w:p>
    <w:p>
      <w:pPr>
        <w:jc w:val="center"/>
        <w:rPr>
          <w:rFonts w:ascii="黑体" w:hAnsi="黑体" w:cs="黑体" w:eastAsia="黑体"/>
          <w:sz w:val="44"/>
          <w:szCs w:val="44"/>
        </w:rPr>
      </w:pPr>
      <w:r>
        <w:rPr>
          <w:rFonts w:ascii="黑体" w:hAnsi="黑体" w:cs="黑体" w:eastAsia="黑体"/>
          <w:sz w:val="44"/>
          <w:szCs w:val="44"/>
        </w:rPr>
      </w:r>
      <w:r/>
    </w:p>
    <w:p>
      <w:pPr>
        <w:ind w:firstLine="3360"/>
        <w:jc w:val="left"/>
        <w:keepLines w:val="false"/>
        <w:keepNext w:val="false"/>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${qrCode}</w:t>
      </w:r>
      <w:r>
        <w:rPr>
          <w:rFonts w:ascii="黑体" w:hAnsi="黑体" w:cs="黑体" w:eastAsia="黑体"/>
          <w:sz w:val="44"/>
          <w:szCs w:val="44"/>
        </w:rPr>
        <w:br w:type="page"/>
      </w:r>
      <w:r/>
    </w:p>
    <w:p>
      <w:pPr>
        <w:jc w:val="center"/>
        <w:rPr>
          <w:sz w:val="28"/>
          <w:szCs w:val="28"/>
        </w:rPr>
      </w:pPr>
      <w:r>
        <w:rPr>
          <w:rFonts w:ascii="黑体" w:hAnsi="黑体" w:cs="黑体" w:eastAsia="黑体" w:hint="eastAsia"/>
          <w:sz w:val="44"/>
          <w:szCs w:val="44"/>
        </w:rPr>
        <w:t xml:space="preserve">机动车鉴定评估报告</w:t>
      </w:r>
      <w:r/>
    </w:p>
    <w:p>
      <w:pPr>
        <w:rPr>
          <w:sz w:val="44"/>
          <w:szCs w:val="44"/>
        </w:rPr>
      </w:pPr>
      <w:r>
        <w:rPr>
          <w:sz w:val="44"/>
          <w:szCs w:val="44"/>
        </w:rPr>
      </w:r>
      <w:r/>
    </w:p>
    <w:p>
      <w:pPr>
        <w:jc w:val="center"/>
        <w:rPr>
          <w:rFonts w:ascii="宋体" w:hAnsi="宋体" w:cs="宋体" w:eastAsia="宋体" w:hint="eastAsia"/>
        </w:rPr>
      </w:pPr>
      <w:r>
        <w:rPr>
          <w:rFonts w:ascii="宋体" w:hAnsi="宋体" w:cs="宋体" w:eastAsia="宋体" w:hint="eastAsia"/>
        </w:rPr>
        <w:t xml:space="preserve">XX价估交字</w:t>
      </w:r>
      <w:r>
        <w:rPr>
          <w:rFonts w:ascii="宋体" w:hAnsi="宋体" w:cs="宋体" w:eastAsia="宋体" w:hint="eastAsia"/>
          <w:u w:val="single"/>
        </w:rPr>
        <w:t xml:space="preserve">（${years}）</w:t>
      </w:r>
      <w:r>
        <w:rPr>
          <w:rFonts w:ascii="宋体" w:hAnsi="宋体" w:cs="宋体" w:eastAsia="宋体" w:hint="eastAsia"/>
        </w:rPr>
        <w:t xml:space="preserve">第</w:t>
      </w:r>
      <w:r>
        <w:rPr>
          <w:rFonts w:ascii="宋体" w:hAnsi="宋体" w:cs="宋体" w:eastAsia="宋体" w:hint="eastAsia"/>
          <w:sz w:val="24"/>
          <w:szCs w:val="24"/>
        </w:rPr>
        <w:t xml:space="preserve">${dh}</w:t>
      </w:r>
      <w:r>
        <w:rPr>
          <w:rFonts w:ascii="宋体" w:hAnsi="宋体" w:cs="宋体" w:eastAsia="宋体" w:hint="eastAsia"/>
        </w:rPr>
        <w:t xml:space="preserve">号</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项目名称：${carnumbers}</w:t>
      </w:r>
      <w:r>
        <w:rPr>
          <w:rFonts w:ascii="宋体" w:hAnsi="宋体" w:cs="宋体" w:eastAsia="宋体" w:hint="eastAsia"/>
          <w:lang w:val="en-US" w:eastAsia="zh-CN"/>
        </w:rPr>
        <w:t xml:space="preserve">{</w:t>
      </w:r>
      <w:r>
        <w:rPr>
          <w:rFonts w:ascii="宋体" w:hAnsi="宋体" w:cs="宋体" w:eastAsia="宋体" w:hint="eastAsia"/>
        </w:rPr>
        <w:t xml:space="preserve">车辆损失</w:t>
      </w:r>
      <w:r>
        <w:rPr>
          <w:rFonts w:ascii="宋体" w:hAnsi="宋体" w:cs="宋体" w:eastAsia="宋体" w:hint="eastAsia"/>
          <w:lang w:val="en-US" w:eastAsia="zh-CN"/>
        </w:rPr>
        <w:t xml:space="preserve">}</w:t>
      </w:r>
      <w:r>
        <w:rPr>
          <w:rFonts w:ascii="宋体" w:hAnsi="宋体" w:cs="宋体" w:eastAsia="宋体" w:hint="eastAsia"/>
        </w:rPr>
        <w:t xml:space="preserve">鉴定评估项目</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委托方：${clients}</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评估方：${gsname}</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地址：${address}</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lang w:val="en-US" w:eastAsia="zh-CN"/>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电话：${phone}</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评估人员：${executionPeople},${auditPeople}</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评估作业日期：${insertTime}------${auditTime}</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jc w:val="center"/>
        <w:rPr>
          <w:rFonts w:ascii="宋体" w:hAnsi="宋体" w:cs="宋体" w:eastAsia="宋体" w:hint="eastAsia"/>
          <w:sz w:val="28"/>
          <w:szCs w:val="28"/>
        </w:rPr>
      </w:pPr>
      <w:r>
        <w:rPr>
          <w:rFonts w:ascii="宋体" w:hAnsi="宋体" w:cs="宋体" w:eastAsia="宋体" w:hint="eastAsia"/>
          <w:sz w:val="28"/>
          <w:szCs w:val="28"/>
        </w:rPr>
        <w:t xml:space="preserve">${gsname}</w:t>
      </w:r>
      <w:r/>
    </w:p>
    <w:p>
      <w:pPr>
        <w:rPr>
          <w:rFonts w:ascii="黑体" w:hAnsi="黑体" w:cs="黑体" w:eastAsia="黑体" w:hint="eastAsia"/>
          <w:sz w:val="44"/>
          <w:szCs w:val="44"/>
        </w:rPr>
      </w:pPr>
      <w:r>
        <w:rPr>
          <w:rFonts w:ascii="黑体" w:hAnsi="黑体" w:cs="黑体" w:eastAsia="黑体" w:hint="eastAsia"/>
          <w:sz w:val="44"/>
          <w:szCs w:val="44"/>
        </w:rPr>
        <w:br w:type="page"/>
      </w:r>
      <w:r/>
    </w:p>
    <w:p>
      <w:pPr>
        <w:jc w:val="center"/>
        <w:rPr>
          <w:sz w:val="40"/>
          <w:szCs w:val="40"/>
        </w:rPr>
      </w:pPr>
      <w:r>
        <w:rPr>
          <w:rFonts w:ascii="黑体" w:hAnsi="黑体" w:cs="黑体" w:eastAsia="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val="left" w:pos="5715" w:leader="none"/>
        </w:tabs>
        <w:rPr>
          <w:rFonts w:ascii="宋体" w:hAnsi="宋体" w:cs="宋体" w:eastAsia="宋体" w:hint="eastAsia"/>
          <w:sz w:val="28"/>
          <w:szCs w:val="28"/>
        </w:rPr>
      </w:pPr>
      <w:r>
        <w:rPr>
          <w:rFonts w:ascii="宋体" w:hAnsi="宋体" w:cs="宋体" w:eastAsia="宋体" w:hint="eastAsia"/>
          <w:sz w:val="28"/>
          <w:szCs w:val="28"/>
        </w:rPr>
        <w:t xml:space="preserve">（二）《${carnumbers}事故估损清单》</w:t>
      </w:r>
      <w:r/>
    </w:p>
    <w:p>
      <w:pPr>
        <w:rPr>
          <w:sz w:val="28"/>
          <w:szCs w:val="28"/>
        </w:rPr>
      </w:pPr>
      <w:r>
        <w:rPr>
          <w:rFonts w:ascii="宋体" w:hAnsi="宋体" w:cs="宋体" w:eastAsia="宋体" w:hint="eastAsia"/>
          <w:sz w:val="28"/>
          <w:szCs w:val="28"/>
        </w:rPr>
        <w:t xml:space="preserve">（三）《${carnumbers}</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br w:type="page"/>
      </w:r>
      <w:r/>
    </w:p>
    <w:p>
      <w:pPr>
        <w:jc w:val="center"/>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rPr>
          <w:rFonts w:ascii="宋体" w:hAnsi="宋体" w:cs="宋体" w:eastAsia="宋体" w:hint="eastAsia"/>
        </w:rPr>
      </w:pPr>
      <w:r>
        <w:rPr>
          <w:rFonts w:ascii="宋体" w:hAnsi="宋体" w:cs="宋体" w:eastAsia="宋体" w:hint="eastAsia"/>
        </w:rPr>
        <w:t xml:space="preserve">XX价估交字</w:t>
      </w:r>
      <w:r>
        <w:rPr>
          <w:rFonts w:ascii="宋体" w:hAnsi="宋体" w:cs="宋体" w:eastAsia="宋体" w:hint="eastAsia"/>
          <w:u w:val="single"/>
        </w:rPr>
        <w:t xml:space="preserve">（${years}）</w:t>
      </w:r>
      <w:r>
        <w:rPr>
          <w:rFonts w:ascii="宋体" w:hAnsi="宋体" w:cs="宋体" w:eastAsia="宋体" w:hint="eastAsia"/>
        </w:rPr>
        <w:t xml:space="preserve">第${dh}号</w:t>
      </w:r>
      <w:r/>
    </w:p>
    <w:p>
      <w:pPr>
        <w:rPr>
          <w:rFonts w:ascii="宋体" w:hAnsi="宋体" w:cs="宋体" w:eastAsia="宋体" w:hint="eastAsia"/>
          <w:sz w:val="28"/>
          <w:szCs w:val="28"/>
        </w:rPr>
      </w:pPr>
      <w:r>
        <w:rPr>
          <w:rFonts w:ascii="宋体" w:hAnsi="宋体" w:cs="宋体" w:eastAsia="宋体" w:hint="eastAsia"/>
          <w:b/>
          <w:bCs/>
          <w:sz w:val="28"/>
          <w:szCs w:val="28"/>
        </w:rPr>
        <w:t xml:space="preserve">委托方</w:t>
      </w:r>
      <w:r>
        <w:rPr>
          <w:rFonts w:ascii="宋体" w:hAnsi="宋体" w:cs="宋体" w:eastAsia="宋体" w:hint="eastAsia"/>
          <w:sz w:val="28"/>
          <w:szCs w:val="28"/>
        </w:rPr>
        <w:t xml:space="preserve">：${clients}</w:t>
      </w:r>
      <w:r/>
    </w:p>
    <w:p>
      <w:pPr>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w:t>
      </w:r>
      <w:r>
        <w:rPr>
          <w:rFonts w:hint="eastAsia"/>
          <w:sz w:val="28"/>
          <w:szCs w:val="28"/>
          <w:lang w:val="en-US" w:eastAsia="zh-CN"/>
        </w:rPr>
        <w:t xml:space="preserve">{</w:t>
      </w:r>
      <w:r>
        <w:rPr>
          <w:rFonts w:hint="eastAsia"/>
          <w:sz w:val="28"/>
          <w:szCs w:val="28"/>
        </w:rPr>
        <w:t xml:space="preserve">道路交通事故</w:t>
      </w:r>
      <w:r>
        <w:rPr>
          <w:rFonts w:hint="eastAsia"/>
          <w:sz w:val="28"/>
          <w:szCs w:val="28"/>
          <w:lang w:val="en-US" w:eastAsia="zh-CN"/>
        </w:rPr>
        <w:t xml:space="preserve">}</w:t>
      </w:r>
      <w:r>
        <w:rPr>
          <w:rFonts w:hint="eastAsia"/>
          <w:sz w:val="28"/>
          <w:szCs w:val="28"/>
        </w:rPr>
        <w:t xml:space="preserve">的</w:t>
      </w:r>
      <w:r>
        <w:rPr>
          <w:rFonts w:ascii="宋体" w:hAnsi="宋体" w:cs="宋体" w:eastAsia="宋体" w:hint="eastAsia"/>
          <w:sz w:val="28"/>
          <w:szCs w:val="28"/>
        </w:rPr>
        <w:t xml:space="preserve">${carnumbers}</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54"/>
        <w:numPr>
          <w:numId w:val="0"/>
        </w:numPr>
        <w:ind w:right="0"/>
        <w:rPr>
          <w:b/>
          <w:bCs/>
          <w:sz w:val="28"/>
          <w:szCs w:val="28"/>
        </w:rPr>
      </w:pPr>
      <w:r>
        <w:rPr>
          <w:rFonts w:hint="eastAsia"/>
          <w:b/>
          <w:bCs/>
          <w:sz w:val="28"/>
          <w:szCs w:val="28"/>
          <w:lang w:val="en-US" w:eastAsia="zh-CN"/>
        </w:rPr>
        <w:t xml:space="preserve">一、</w:t>
      </w:r>
      <w:r>
        <w:rPr>
          <w:rFonts w:hint="eastAsia"/>
          <w:b/>
          <w:bCs/>
          <w:sz w:val="28"/>
          <w:szCs w:val="28"/>
        </w:rPr>
        <w:t xml:space="preserve">评估对象：</w:t>
      </w:r>
      <w:r/>
    </w:p>
    <w:p>
      <w:pPr>
        <w:rPr>
          <w:sz w:val="28"/>
          <w:szCs w:val="28"/>
        </w:rPr>
      </w:pPr>
      <w:r>
        <w:rPr>
          <w:rFonts w:hint="eastAsia"/>
          <w:sz w:val="28"/>
          <w:szCs w:val="28"/>
        </w:rPr>
        <w:t xml:space="preserve">本次评估对象</w:t>
      </w:r>
      <w:r>
        <w:rPr>
          <w:rFonts w:ascii="宋体" w:hAnsi="宋体" w:cs="宋体" w:eastAsia="宋体" w:hint="eastAsia"/>
          <w:sz w:val="28"/>
          <w:szCs w:val="28"/>
        </w:rPr>
        <w:t xml:space="preserve">${carnumbers}。</w:t>
      </w:r>
      <w:r/>
    </w:p>
    <w:p>
      <w:pPr>
        <w:pStyle w:val="554"/>
        <w:numPr>
          <w:numId w:val="0"/>
        </w:numPr>
        <w:ind w:right="0"/>
        <w:rPr>
          <w:b/>
          <w:bCs/>
          <w:sz w:val="28"/>
          <w:szCs w:val="28"/>
        </w:rPr>
      </w:pPr>
      <w:r>
        <w:rPr>
          <w:rFonts w:hint="eastAsia"/>
          <w:b/>
          <w:bCs/>
          <w:sz w:val="28"/>
          <w:szCs w:val="28"/>
          <w:lang w:val="en-US" w:eastAsia="zh-CN"/>
        </w:rPr>
        <w:t xml:space="preserve">二、</w:t>
      </w:r>
      <w:r>
        <w:rPr>
          <w:rFonts w:hint="eastAsia"/>
          <w:b/>
          <w:bCs/>
          <w:sz w:val="28"/>
          <w:szCs w:val="28"/>
        </w:rPr>
        <w:t xml:space="preserve">评估目的：</w:t>
      </w:r>
      <w:r/>
    </w:p>
    <w:p>
      <w:pPr>
        <w:rPr>
          <w:rFonts w:ascii="宋体" w:hAnsi="宋体" w:cs="宋体" w:eastAsia="宋体" w:hint="eastAsia"/>
          <w:sz w:val="28"/>
          <w:szCs w:val="28"/>
        </w:rPr>
      </w:pPr>
      <w:r>
        <w:rPr>
          <w:rFonts w:ascii="宋体" w:hAnsi="宋体" w:cs="宋体" w:eastAsia="宋体" w:hint="eastAsia"/>
          <w:sz w:val="28"/>
          <w:szCs w:val="28"/>
        </w:rPr>
        <w:t xml:space="preserve">${pgmd}</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rFonts w:ascii="宋体" w:hAnsi="宋体" w:cs="宋体" w:eastAsia="宋体" w:hint="eastAsia"/>
          <w:b/>
          <w:bCs/>
          <w:color w:val="FF0000"/>
          <w:sz w:val="28"/>
          <w:szCs w:val="28"/>
          <w:u w:val="single"/>
        </w:rPr>
      </w:pPr>
      <w:r>
        <w:rPr>
          <w:rFonts w:ascii="宋体" w:hAnsi="宋体" w:cs="宋体" w:eastAsia="宋体" w:hint="eastAsia"/>
          <w:sz w:val="28"/>
          <w:szCs w:val="28"/>
        </w:rPr>
        <w:t xml:space="preserve">${pgjzdate}</w:t>
      </w:r>
      <w:r/>
    </w:p>
    <w:p>
      <w:pPr>
        <w:rPr>
          <w:b/>
          <w:bCs/>
          <w:sz w:val="28"/>
          <w:szCs w:val="28"/>
        </w:rPr>
      </w:pPr>
      <w:r>
        <w:rPr>
          <w:rFonts w:hint="eastAsia"/>
          <w:b/>
          <w:bCs/>
          <w:sz w:val="28"/>
          <w:szCs w:val="28"/>
        </w:rPr>
        <w:t xml:space="preserve">四、评估结果：</w:t>
      </w:r>
      <w:r/>
    </w:p>
    <w:p>
      <w:pPr>
        <w:ind w:firstLine="560"/>
        <w:jc w:val="left"/>
        <w:rPr>
          <w:b/>
          <w:bCs/>
          <w:color w:val="FF0000"/>
          <w:sz w:val="28"/>
          <w:szCs w:val="28"/>
        </w:rPr>
      </w:pPr>
      <w:r>
        <w:rPr>
          <w:rFonts w:hint="eastAsia"/>
          <w:sz w:val="28"/>
          <w:szCs w:val="28"/>
        </w:rPr>
        <w:t xml:space="preserve">评估人员根据鉴定评估目的，遵循鉴定评估原则，依照鉴定评估程序，结合委托方提供的相关资料及评估对象实际受损情况，经过客观分析及估算，</w:t>
      </w:r>
      <w:r>
        <w:rPr>
          <w:rFonts w:hint="eastAsia"/>
          <w:b/>
          <w:bCs/>
          <w:color w:val="FF0000"/>
          <w:sz w:val="28"/>
          <w:szCs w:val="28"/>
        </w:rPr>
        <w:t xml:space="preserve">截止评估时点，鉴定评估对象损失为</w:t>
      </w:r>
      <w:r>
        <w:rPr>
          <w:rFonts w:ascii="宋体" w:hAnsi="宋体" w:cs="宋体" w:eastAsia="宋体" w:hint="eastAsia"/>
          <w:sz w:val="28"/>
          <w:szCs w:val="28"/>
        </w:rPr>
        <w:t xml:space="preserve">${pgjeRed}</w:t>
      </w:r>
      <w:r>
        <w:rPr>
          <w:rFonts w:hint="eastAsia"/>
          <w:b/>
          <w:bCs/>
          <w:color w:val="FF0000"/>
          <w:sz w:val="28"/>
          <w:szCs w:val="28"/>
        </w:rPr>
        <w:t xml:space="preserve">元（大写人民币：</w:t>
      </w:r>
      <w:r>
        <w:rPr>
          <w:rFonts w:ascii="宋体" w:hAnsi="宋体" w:cs="宋体" w:eastAsia="宋体" w:hint="eastAsia"/>
          <w:sz w:val="28"/>
          <w:szCs w:val="28"/>
        </w:rPr>
        <w:t xml:space="preserve">${pgjeCapitalRed}</w:t>
      </w:r>
      <w:r>
        <w:rPr>
          <w:rFonts w:hint="eastAsia"/>
          <w:b/>
          <w:bCs/>
          <w:color w:val="FF0000"/>
          <w:sz w:val="28"/>
          <w:szCs w:val="28"/>
        </w:rPr>
        <w:t xml:space="preserve">)</w:t>
      </w:r>
      <w:r/>
    </w:p>
    <w:p>
      <w:pPr>
        <w:jc w:val="right"/>
        <w:rPr>
          <w:rFonts w:ascii="宋体" w:hAnsi="宋体" w:cs="宋体" w:eastAsia="宋体" w:hint="eastAsia"/>
          <w:b/>
          <w:bCs/>
          <w:color w:val="FF0000"/>
          <w:sz w:val="28"/>
          <w:szCs w:val="28"/>
        </w:rPr>
      </w:pPr>
      <w:r>
        <w:rPr>
          <w:rFonts w:ascii="宋体" w:hAnsi="宋体" w:cs="宋体" w:eastAsia="宋体" w:hint="eastAsia"/>
          <w:b/>
          <w:bCs/>
          <w:sz w:val="28"/>
          <w:szCs w:val="28"/>
        </w:rPr>
        <w:t xml:space="preserve">${gsname}</w:t>
      </w:r>
      <w:r/>
    </w:p>
    <w:p>
      <w:pPr>
        <w:jc w:val="right"/>
        <w:rPr>
          <w:rFonts w:ascii="宋体" w:hAnsi="宋体" w:cs="宋体" w:eastAsia="宋体" w:hint="eastAsia"/>
          <w:b/>
          <w:bCs/>
          <w:sz w:val="24"/>
          <w:szCs w:val="24"/>
        </w:rPr>
      </w:pPr>
      <w:r>
        <w:rPr>
          <w:rFonts w:ascii="宋体" w:hAnsi="宋体" w:cs="宋体" w:eastAsia="宋体" w:hint="eastAsia"/>
          <w:sz w:val="24"/>
          <w:szCs w:val="24"/>
        </w:rPr>
        <w:t xml:space="preserve">法定代表人：</w:t>
      </w:r>
      <w:r>
        <w:rPr>
          <w:rFonts w:ascii="宋体" w:hAnsi="宋体" w:cs="宋体" w:eastAsia="宋体" w:hint="eastAsia"/>
          <w:b/>
          <w:bCs/>
          <w:sz w:val="24"/>
          <w:szCs w:val="24"/>
        </w:rPr>
        <w:t xml:space="preserve"> ${corporate}</w:t>
      </w:r>
      <w:r/>
    </w:p>
    <w:p>
      <w:pPr>
        <w:jc w:val="right"/>
        <w:rPr>
          <w:rFonts w:ascii="宋体" w:hAnsi="宋体" w:cs="宋体" w:eastAsia="宋体" w:hint="eastAsia"/>
          <w:sz w:val="24"/>
          <w:szCs w:val="24"/>
          <w:u w:val="single"/>
        </w:rPr>
      </w:pPr>
      <w:r/>
      <w:bookmarkStart w:id="1" w:name="评估时间2"/>
      <w:r>
        <w:rPr>
          <w:rFonts w:ascii="宋体" w:hAnsi="宋体" w:cs="宋体" w:eastAsia="宋体" w:hint="eastAsia"/>
          <w:sz w:val="24"/>
          <w:szCs w:val="24"/>
        </w:rPr>
        <w:t xml:space="preserve">${auditTime}</w:t>
      </w:r>
      <w:bookmarkEnd w:id="1"/>
      <w:r/>
      <w:r/>
    </w:p>
    <w:p>
      <w:pPr>
        <w:rPr>
          <w:b/>
          <w:bCs/>
          <w:sz w:val="32"/>
          <w:szCs w:val="32"/>
        </w:rPr>
      </w:pPr>
      <w:r>
        <w:rPr>
          <w:b/>
          <w:bCs/>
          <w:sz w:val="32"/>
          <w:szCs w:val="32"/>
        </w:rPr>
        <w:br w:type="page"/>
      </w:r>
      <w:r/>
    </w:p>
    <w:p>
      <w:pPr>
        <w:jc w:val="center"/>
        <w:rPr>
          <w:b/>
          <w:bCs/>
          <w:sz w:val="32"/>
          <w:szCs w:val="32"/>
        </w:rPr>
      </w:pPr>
      <w:r>
        <w:rPr>
          <w:rFonts w:ascii="黑体" w:hAnsi="黑体" w:cs="黑体" w:eastAsia="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rPr>
          <w:sz w:val="28"/>
          <w:szCs w:val="28"/>
        </w:rPr>
      </w:pPr>
      <w:r>
        <w:rPr>
          <w:rFonts w:hint="eastAsia"/>
          <w:sz w:val="28"/>
          <w:szCs w:val="28"/>
        </w:rPr>
        <w:t xml:space="preserve">    1、我们在本评估报告中的陈述的事实是真实的和准确的。</w:t>
      </w:r>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r/>
    </w:p>
    <w:p>
      <w:pPr>
        <w:rPr>
          <w:sz w:val="28"/>
          <w:szCs w:val="28"/>
        </w:rPr>
      </w:pPr>
      <w:r>
        <w:rPr>
          <w:rFonts w:hint="eastAsia"/>
          <w:sz w:val="28"/>
          <w:szCs w:val="28"/>
        </w:rPr>
        <w:t xml:space="preserve">    3、我们与本评估报告中的评估对象没有利害关系，与有关当事人没有个人利害关系或偏见。</w:t>
      </w:r>
      <w:r/>
    </w:p>
    <w:p>
      <w:pPr>
        <w:rPr>
          <w:sz w:val="28"/>
          <w:szCs w:val="28"/>
        </w:rPr>
      </w:pPr>
      <w:r>
        <w:rPr>
          <w:rFonts w:hint="eastAsia"/>
          <w:sz w:val="28"/>
          <w:szCs w:val="28"/>
        </w:rPr>
        <w:t xml:space="preserve">    4、我们依照有关机动车鉴定评估的规范、政策及相关规定等进行分析形成意见和结论，并撰写本评估报告。</w:t>
      </w:r>
      <w:r/>
    </w:p>
    <w:p>
      <w:pPr>
        <w:ind w:firstLine="540"/>
        <w:rPr>
          <w:sz w:val="28"/>
          <w:szCs w:val="28"/>
        </w:rPr>
      </w:pP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rFonts w:ascii="宋体" w:hAnsi="宋体" w:cs="宋体" w:eastAsia="宋体" w:hint="eastAsia"/>
          <w:b/>
          <w:sz w:val="28"/>
          <w:szCs w:val="28"/>
        </w:rPr>
      </w:pPr>
      <w:r>
        <w:rPr>
          <w:rFonts w:ascii="宋体" w:hAnsi="宋体" w:cs="宋体" w:eastAsia="宋体" w:hint="eastAsia"/>
          <w:b/>
          <w:sz w:val="28"/>
          <w:szCs w:val="28"/>
        </w:rPr>
        <w:t xml:space="preserve">${gsname}</w:t>
      </w:r>
      <w:r/>
    </w:p>
    <w:p>
      <w:pPr>
        <w:jc w:val="right"/>
        <w:rPr>
          <w:rFonts w:ascii="宋体" w:hAnsi="宋体" w:cs="宋体" w:eastAsia="宋体" w:hint="eastAsia"/>
          <w:sz w:val="24"/>
          <w:szCs w:val="24"/>
          <w:u w:val="single"/>
        </w:rPr>
      </w:pPr>
      <w:r>
        <w:rPr>
          <w:rFonts w:ascii="宋体" w:hAnsi="宋体" w:cs="宋体" w:eastAsia="宋体" w:hint="eastAsia"/>
          <w:sz w:val="24"/>
          <w:szCs w:val="24"/>
        </w:rPr>
        <w:t xml:space="preserve">${auditTime}</w:t>
      </w:r>
      <w:r/>
    </w:p>
    <w:p>
      <w:pPr>
        <w:rPr>
          <w:rFonts w:ascii="黑体" w:hAnsi="黑体" w:cs="黑体" w:eastAsia="黑体"/>
          <w:b/>
          <w:bCs/>
          <w:sz w:val="44"/>
          <w:szCs w:val="44"/>
        </w:rPr>
      </w:pPr>
      <w:r>
        <w:rPr>
          <w:rFonts w:ascii="黑体" w:hAnsi="黑体" w:cs="黑体" w:eastAsia="黑体"/>
          <w:b/>
          <w:bCs/>
          <w:sz w:val="44"/>
          <w:szCs w:val="44"/>
        </w:rPr>
        <w:br w:type="page"/>
      </w:r>
      <w:r/>
    </w:p>
    <w:p>
      <w:pPr>
        <w:jc w:val="center"/>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一、本报告评估结论成立的假设条件：</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1、公开市场假设；</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2、合法所有权假设；</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3、修复后可持续使用等假设。</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二、评估的限制条件：</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1、本评估结果是依据委托方提供的相关资料和数据确定的，委托方应对其真实性、合法性、有效性负责。若委托方提供的资料和数据失真，则本次评估结果失效。</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rPr>
          <w:rFonts w:ascii="仿宋_GB2312" w:hAnsi="仿宋_GB2312" w:cs="仿宋_GB2312" w:eastAsia="仿宋_GB2312"/>
          <w:sz w:val="28"/>
          <w:szCs w:val="28"/>
        </w:rPr>
      </w:pPr>
      <w:r>
        <w:rPr>
          <w:rFonts w:ascii="仿宋_GB2312" w:hAnsi="仿宋_GB2312" w:cs="仿宋_GB2312" w:eastAsia="仿宋_GB2312"/>
          <w:sz w:val="28"/>
          <w:szCs w:val="28"/>
        </w:rPr>
        <w:br w:type="page"/>
      </w:r>
      <w:r/>
    </w:p>
    <w:p>
      <w:pPr>
        <w:jc w:val="center"/>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rPr>
          <w:rFonts w:ascii="仿宋_GB2312" w:hAnsi="仿宋_GB2312" w:cs="仿宋_GB2312" w:eastAsia="仿宋_GB2312" w:hint="eastAsia"/>
          <w:b w:val="false"/>
          <w:bCs w:val="false"/>
          <w:sz w:val="28"/>
          <w:szCs w:val="28"/>
        </w:rPr>
      </w:pPr>
      <w:r>
        <w:rPr>
          <w:rFonts w:ascii="仿宋_GB2312" w:hAnsi="仿宋_GB2312" w:cs="仿宋_GB2312" w:eastAsia="仿宋_GB2312" w:hint="eastAsia"/>
          <w:b/>
          <w:bCs/>
          <w:sz w:val="28"/>
          <w:szCs w:val="28"/>
        </w:rPr>
        <w:t xml:space="preserve">一、委托方：</w:t>
      </w:r>
      <w:r>
        <w:rPr>
          <w:rFonts w:ascii="仿宋_GB2312" w:hAnsi="仿宋_GB2312" w:cs="仿宋_GB2312" w:eastAsia="仿宋_GB2312" w:hint="eastAsia"/>
          <w:b w:val="false"/>
          <w:bCs w:val="false"/>
          <w:sz w:val="28"/>
          <w:szCs w:val="28"/>
        </w:rPr>
        <w:t xml:space="preserve">${clients}</w:t>
      </w:r>
      <w:r/>
    </w:p>
    <w:p>
      <w:pPr>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证件号：${khidcard}</w:t>
      </w:r>
      <w:r/>
    </w:p>
    <w:p>
      <w:pPr>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地     址：${clientsaddress}</w:t>
      </w:r>
      <w:r/>
    </w:p>
    <w:p>
      <w:pPr>
        <w:rPr>
          <w:rFonts w:ascii="仿宋_GB2312" w:hAnsi="仿宋_GB2312" w:cs="仿宋_GB2312" w:eastAsia="仿宋_GB2312" w:hint="eastAsia"/>
          <w:b/>
          <w:bCs/>
          <w:sz w:val="28"/>
          <w:szCs w:val="28"/>
        </w:rPr>
      </w:pPr>
      <w:r>
        <w:rPr>
          <w:rFonts w:ascii="仿宋_GB2312" w:hAnsi="仿宋_GB2312" w:cs="仿宋_GB2312" w:eastAsia="仿宋_GB2312" w:hint="eastAsia"/>
          <w:b/>
          <w:bCs/>
          <w:sz w:val="28"/>
          <w:szCs w:val="28"/>
        </w:rPr>
        <w:t xml:space="preserve">二、评估方：${gsname}</w:t>
      </w:r>
      <w:r/>
    </w:p>
    <w:p>
      <w:pPr>
        <w:rPr>
          <w:rFonts w:ascii="仿宋_GB2312" w:hAnsi="仿宋_GB2312" w:cs="仿宋_GB2312" w:eastAsia="仿宋_GB2312" w:hint="eastAsia"/>
          <w:b/>
          <w:bCs/>
          <w:sz w:val="28"/>
          <w:szCs w:val="28"/>
        </w:rPr>
      </w:pPr>
      <w:r>
        <w:rPr>
          <w:rFonts w:ascii="仿宋_GB2312" w:hAnsi="仿宋_GB2312" w:cs="仿宋_GB2312" w:eastAsia="仿宋_GB2312" w:hint="eastAsia"/>
          <w:b/>
          <w:bCs/>
          <w:sz w:val="28"/>
          <w:szCs w:val="28"/>
        </w:rPr>
        <w:t xml:space="preserve">统一社会信用代码：${businessLicense}</w:t>
      </w:r>
      <w:r/>
    </w:p>
    <w:p>
      <w:pPr>
        <w:rPr>
          <w:rFonts w:ascii="仿宋_GB2312" w:hAnsi="仿宋_GB2312" w:cs="仿宋_GB2312" w:eastAsia="仿宋_GB2312" w:hint="eastAsia"/>
          <w:b/>
          <w:bCs/>
          <w:sz w:val="28"/>
          <w:szCs w:val="28"/>
        </w:rPr>
      </w:pPr>
      <w:r>
        <w:rPr>
          <w:rFonts w:ascii="仿宋_GB2312" w:hAnsi="仿宋_GB2312" w:cs="仿宋_GB2312" w:eastAsia="仿宋_GB2312" w:hint="eastAsia"/>
          <w:b/>
          <w:bCs/>
          <w:sz w:val="28"/>
          <w:szCs w:val="28"/>
        </w:rPr>
        <w:t xml:space="preserve">质量管理体系认证证书编号：${certificateNumber}</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三、评估对象：</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1、评估车辆基本情况：</w:t>
      </w:r>
      <w:r/>
    </w:p>
    <w:p>
      <w:pPr>
        <w:pStyle w:val="401"/>
        <w:shd w:val="clear" w:color="auto" w:fill="FFFFFF"/>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根据委托方提供的《权属证件》所示，该评估车辆类型为</w:t>
      </w:r>
      <w:bookmarkStart w:id="2" w:name="车辆类型6"/>
      <w:r>
        <w:rPr>
          <w:rFonts w:ascii="仿宋_GB2312" w:hAnsi="仿宋_GB2312" w:cs="仿宋_GB2312" w:eastAsia="仿宋_GB2312" w:hint="eastAsia"/>
          <w:sz w:val="28"/>
          <w:szCs w:val="28"/>
        </w:rPr>
        <w:t xml:space="preserve">轿车</w:t>
      </w:r>
      <w:bookmarkEnd w:id="2"/>
      <w:r>
        <w:rPr>
          <w:rFonts w:ascii="仿宋_GB2312" w:hAnsi="仿宋_GB2312" w:cs="仿宋_GB2312" w:eastAsia="仿宋_GB2312" w:hint="eastAsia"/>
          <w:sz w:val="28"/>
          <w:szCs w:val="28"/>
        </w:rPr>
        <w:t xml:space="preserve">，机动车号牌为${carnumber}，品牌型号为${carmodel}，发动机号为${enginenumber}，车辆识别代码为${chassisnumber}，注册登记日期${registrationdate}，截止评估基准日，评估车辆已使用</w:t>
      </w:r>
      <w:bookmarkStart w:id="3" w:name="使用年限"/>
      <w:r>
        <w:rPr>
          <w:rFonts w:ascii="仿宋_GB2312" w:hAnsi="仿宋_GB2312" w:cs="仿宋_GB2312" w:eastAsia="仿宋_GB2312" w:hint="eastAsia"/>
          <w:sz w:val="28"/>
          <w:szCs w:val="28"/>
        </w:rPr>
        <w:t xml:space="preserve">${useMonth}个月</w:t>
      </w:r>
      <w:bookmarkEnd w:id="3"/>
      <w:r>
        <w:rPr>
          <w:rFonts w:ascii="仿宋_GB2312" w:hAnsi="仿宋_GB2312" w:cs="仿宋_GB2312" w:eastAsia="仿宋_GB2312" w:hint="eastAsia"/>
          <w:sz w:val="28"/>
          <w:szCs w:val="28"/>
        </w:rPr>
        <w:t xml:space="preserve">。</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2、评估车辆权属情况：</w:t>
      </w:r>
      <w:r/>
    </w:p>
    <w:p>
      <w:pPr>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根据委托方提供的《权属证件》所示，评估车辆号牌为${carnumber}，机动车所有权人为${clients}，车辆使用性质为${vehiclenature}</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四、评估目的：</w:t>
      </w:r>
      <w:r/>
    </w:p>
    <w:p>
      <w:pPr>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${pgmd}</w:t>
      </w:r>
      <w:r/>
    </w:p>
    <w:p>
      <w:pPr>
        <w:rPr>
          <w:rFonts w:ascii="仿宋_GB2312" w:hAnsi="仿宋_GB2312" w:cs="仿宋_GB2312" w:eastAsia="仿宋_GB2312"/>
          <w:b/>
          <w:bCs/>
          <w:color w:val="FF0000"/>
          <w:sz w:val="28"/>
          <w:szCs w:val="28"/>
        </w:rPr>
      </w:pPr>
      <w:r>
        <w:rPr>
          <w:rFonts w:ascii="仿宋_GB2312" w:hAnsi="仿宋_GB2312" w:cs="仿宋_GB2312" w:eastAsia="仿宋_GB2312" w:hint="eastAsia"/>
          <w:b/>
          <w:bCs/>
          <w:sz w:val="28"/>
          <w:szCs w:val="28"/>
        </w:rPr>
        <w:t xml:space="preserve">五、评估基准日：</w:t>
      </w:r>
      <w:r/>
    </w:p>
    <w:p>
      <w:pPr>
        <w:rPr>
          <w:rFonts w:ascii="仿宋_GB2312" w:hAnsi="仿宋_GB2312" w:cs="仿宋_GB2312" w:eastAsia="仿宋_GB2312" w:hint="eastAsia"/>
          <w:color w:val="FF0000"/>
          <w:sz w:val="28"/>
          <w:szCs w:val="28"/>
        </w:rPr>
      </w:pPr>
      <w:r>
        <w:rPr>
          <w:rFonts w:ascii="仿宋_GB2312" w:hAnsi="仿宋_GB2312" w:cs="仿宋_GB2312" w:eastAsia="仿宋_GB2312" w:hint="eastAsia"/>
          <w:color w:val="FF0000"/>
          <w:sz w:val="28"/>
          <w:szCs w:val="28"/>
        </w:rPr>
        <w:t xml:space="preserve">${pgjzdate}</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六、价值定义：</w:t>
      </w:r>
      <w:r/>
    </w:p>
    <w:p>
      <w:pPr>
        <w:rPr>
          <w:rFonts w:ascii="仿宋_GB2312" w:hAnsi="仿宋_GB2312" w:cs="仿宋_GB2312" w:eastAsia="仿宋_GB2312"/>
          <w:bCs/>
          <w:sz w:val="28"/>
          <w:szCs w:val="28"/>
        </w:rPr>
      </w:pPr>
      <w:r>
        <w:rPr>
          <w:rFonts w:ascii="仿宋_GB2312" w:hAnsi="仿宋_GB2312" w:cs="仿宋_GB2312" w:eastAsia="仿宋_GB2312" w:hint="eastAsia"/>
          <w:b/>
          <w:bCs/>
          <w:sz w:val="28"/>
          <w:szCs w:val="28"/>
        </w:rPr>
        <w:t xml:space="preserve">     </w:t>
      </w:r>
      <w:r>
        <w:rPr>
          <w:rFonts w:ascii="仿宋_GB2312" w:hAnsi="仿宋_GB2312" w:cs="仿宋_GB2312" w:eastAsia="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七、评估依据：</w:t>
      </w:r>
      <w:r/>
    </w:p>
    <w:p>
      <w:pPr>
        <w:ind w:firstLine="281"/>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firstLine="420"/>
        <w:rPr>
          <w:rFonts w:ascii="仿宋" w:hAnsi="仿宋" w:eastAsia="仿宋"/>
          <w:sz w:val="28"/>
          <w:szCs w:val="28"/>
        </w:rPr>
      </w:pPr>
      <w:r>
        <w:rPr>
          <w:rFonts w:ascii="仿宋" w:hAnsi="仿宋" w:eastAsia="仿宋" w:hint="eastAsia"/>
          <w:sz w:val="28"/>
          <w:szCs w:val="28"/>
        </w:rPr>
        <w:t xml:space="preserve"> 1．《中华人民共和国资产评估法》主席令第四十六号；</w:t>
      </w:r>
      <w:r/>
    </w:p>
    <w:p>
      <w:pPr>
        <w:ind w:firstLine="420"/>
        <w:rPr>
          <w:rFonts w:ascii="仿宋" w:hAnsi="仿宋" w:eastAsia="仿宋"/>
          <w:sz w:val="28"/>
          <w:szCs w:val="28"/>
        </w:rPr>
      </w:pPr>
      <w:r>
        <w:rPr>
          <w:rFonts w:ascii="仿宋" w:hAnsi="仿宋" w:eastAsia="仿宋" w:hint="eastAsia"/>
          <w:sz w:val="28"/>
          <w:szCs w:val="28"/>
        </w:rPr>
        <w:t xml:space="preserve"> 2．《中华人民共和国价格法》；</w:t>
      </w:r>
      <w:r/>
    </w:p>
    <w:p>
      <w:pPr>
        <w:ind w:firstLine="420"/>
        <w:rPr>
          <w:rFonts w:ascii="仿宋" w:hAnsi="仿宋" w:eastAsia="仿宋"/>
          <w:sz w:val="28"/>
          <w:szCs w:val="28"/>
        </w:rPr>
      </w:pPr>
      <w:r>
        <w:rPr>
          <w:rFonts w:ascii="仿宋" w:hAnsi="仿宋" w:eastAsia="仿宋" w:hint="eastAsia"/>
          <w:sz w:val="28"/>
          <w:szCs w:val="28"/>
        </w:rPr>
        <w:t xml:space="preserve"> 3．《天津市涉案财物价格鉴定管理办法》；</w:t>
      </w:r>
      <w:r/>
    </w:p>
    <w:p>
      <w:pPr>
        <w:ind w:firstLine="560"/>
        <w:rPr>
          <w:rFonts w:ascii="仿宋" w:hAnsi="仿宋" w:eastAsia="仿宋"/>
          <w:sz w:val="28"/>
          <w:szCs w:val="28"/>
        </w:rPr>
      </w:pPr>
      <w:r>
        <w:rPr>
          <w:rFonts w:ascii="仿宋" w:hAnsi="仿宋" w:eastAsia="仿宋" w:hint="eastAsia"/>
          <w:sz w:val="28"/>
          <w:szCs w:val="28"/>
        </w:rPr>
        <w:t xml:space="preserve">4．《价格鉴定行为规范（2010版）》；</w:t>
      </w:r>
      <w:r/>
    </w:p>
    <w:p>
      <w:pPr>
        <w:ind w:firstLine="560"/>
        <w:rPr>
          <w:rFonts w:ascii="仿宋" w:hAnsi="仿宋" w:eastAsia="仿宋"/>
          <w:sz w:val="28"/>
          <w:szCs w:val="28"/>
        </w:rPr>
      </w:pPr>
      <w:r>
        <w:rPr>
          <w:rFonts w:ascii="仿宋" w:hAnsi="仿宋" w:eastAsia="仿宋" w:hint="eastAsia"/>
          <w:sz w:val="28"/>
          <w:szCs w:val="28"/>
        </w:rPr>
        <w:t xml:space="preserve">5．《天津市道路交通事故车物损失价格鉴定操作规程》；</w:t>
      </w:r>
      <w:r/>
    </w:p>
    <w:p>
      <w:pPr>
        <w:ind w:firstLine="560"/>
        <w:rPr>
          <w:rFonts w:ascii="仿宋" w:hAnsi="仿宋" w:eastAsia="仿宋"/>
          <w:sz w:val="28"/>
          <w:szCs w:val="28"/>
        </w:rPr>
      </w:pPr>
      <w:r>
        <w:rPr>
          <w:rFonts w:ascii="仿宋" w:hAnsi="仿宋" w:eastAsia="仿宋" w:hint="eastAsia"/>
          <w:sz w:val="28"/>
          <w:szCs w:val="28"/>
        </w:rPr>
        <w:t xml:space="preserve">6．《机动车登记规定》公安部令第124号；</w:t>
      </w:r>
      <w:r/>
    </w:p>
    <w:p>
      <w:pPr>
        <w:ind w:firstLine="560"/>
        <w:rPr>
          <w:rFonts w:ascii="仿宋" w:hAnsi="仿宋" w:eastAsia="仿宋"/>
          <w:sz w:val="28"/>
          <w:szCs w:val="28"/>
        </w:rPr>
      </w:pPr>
      <w:r>
        <w:rPr>
          <w:rFonts w:ascii="仿宋" w:hAnsi="仿宋" w:eastAsia="仿宋" w:hint="eastAsia"/>
          <w:sz w:val="28"/>
          <w:szCs w:val="28"/>
        </w:rPr>
        <w:t xml:space="preserve">7.《二手车鉴定评估技术规范》GB/T30323-2013</w:t>
      </w:r>
      <w:r/>
    </w:p>
    <w:p>
      <w:pPr>
        <w:ind w:firstLine="560"/>
        <w:rPr>
          <w:rFonts w:ascii="仿宋" w:hAnsi="仿宋" w:eastAsia="仿宋"/>
          <w:sz w:val="28"/>
          <w:szCs w:val="28"/>
        </w:rPr>
      </w:pPr>
      <w:r>
        <w:rPr>
          <w:rFonts w:ascii="仿宋" w:hAnsi="仿宋" w:eastAsia="仿宋" w:hint="eastAsia"/>
          <w:sz w:val="28"/>
          <w:szCs w:val="28"/>
        </w:rPr>
        <w:t xml:space="preserve">8.《机动车运行安全技术条件》GB7258-2017;</w:t>
      </w:r>
      <w:r/>
    </w:p>
    <w:p>
      <w:pPr>
        <w:ind w:firstLine="560"/>
        <w:rPr>
          <w:rFonts w:ascii="仿宋" w:hAnsi="仿宋" w:eastAsia="仿宋"/>
          <w:sz w:val="28"/>
          <w:szCs w:val="28"/>
        </w:rPr>
      </w:pPr>
      <w:r>
        <w:rPr>
          <w:rFonts w:ascii="仿宋" w:hAnsi="仿宋" w:eastAsia="仿宋" w:hint="eastAsia"/>
          <w:sz w:val="28"/>
          <w:szCs w:val="28"/>
        </w:rPr>
        <w:t xml:space="preserve">9.《交通事故车辆安全技术检验鉴定》GA/T642-2006;</w:t>
      </w:r>
      <w:r/>
    </w:p>
    <w:p>
      <w:pPr>
        <w:ind w:firstLine="560"/>
        <w:rPr>
          <w:rFonts w:ascii="仿宋" w:hAnsi="仿宋" w:eastAsia="仿宋"/>
          <w:sz w:val="28"/>
          <w:szCs w:val="28"/>
        </w:rPr>
      </w:pPr>
      <w:r>
        <w:rPr>
          <w:rFonts w:ascii="仿宋" w:hAnsi="仿宋" w:eastAsia="仿宋" w:hint="eastAsia"/>
          <w:sz w:val="28"/>
          <w:szCs w:val="28"/>
        </w:rPr>
        <w:t xml:space="preserve">10.《事故汽车修复技术规范》JT/T795-2011;</w:t>
      </w:r>
      <w:r/>
    </w:p>
    <w:p>
      <w:pPr>
        <w:ind w:firstLine="560"/>
        <w:rPr>
          <w:rFonts w:ascii="仿宋" w:hAnsi="仿宋" w:eastAsia="仿宋"/>
          <w:sz w:val="28"/>
          <w:szCs w:val="28"/>
        </w:rPr>
      </w:pPr>
      <w:r>
        <w:rPr>
          <w:rFonts w:ascii="仿宋" w:hAnsi="仿宋" w:eastAsia="仿宋" w:hint="eastAsia"/>
          <w:sz w:val="28"/>
          <w:szCs w:val="28"/>
        </w:rPr>
        <w:t xml:space="preserve">11.《天津市汽车维修工时定额》；</w:t>
      </w:r>
      <w:r/>
    </w:p>
    <w:p>
      <w:pPr>
        <w:ind w:firstLine="560"/>
        <w:rPr>
          <w:rFonts w:ascii="仿宋" w:hAnsi="仿宋" w:eastAsia="仿宋"/>
          <w:sz w:val="28"/>
          <w:szCs w:val="28"/>
        </w:rPr>
      </w:pPr>
      <w:r>
        <w:rPr>
          <w:rFonts w:ascii="仿宋" w:hAnsi="仿宋" w:eastAsia="仿宋" w:hint="eastAsia"/>
          <w:sz w:val="28"/>
          <w:szCs w:val="28"/>
        </w:rPr>
        <w:t xml:space="preserve">12.《天津市事故车辆修复工时定额标准》；</w:t>
      </w:r>
      <w:r/>
    </w:p>
    <w:p>
      <w:pPr>
        <w:ind w:firstLine="560"/>
        <w:rPr>
          <w:rFonts w:ascii="仿宋" w:hAnsi="仿宋" w:eastAsia="仿宋"/>
          <w:sz w:val="28"/>
          <w:szCs w:val="28"/>
        </w:rPr>
      </w:pPr>
      <w:r>
        <w:rPr>
          <w:rFonts w:ascii="仿宋" w:hAnsi="仿宋" w:eastAsia="仿宋" w:hint="eastAsia"/>
          <w:sz w:val="28"/>
          <w:szCs w:val="28"/>
        </w:rPr>
        <w:t xml:space="preserve">13.其他相关法律、法规及政策文件。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（二）委托方提供的有关资料：</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1《评估委托书》；</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2《机动车行驶证》（复印件）；</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3《委托人身份证》（复印件）。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w:t>
      </w:r>
      <w:bookmarkStart w:id="4" w:name="_GoBack"/>
      <w:r/>
      <w:bookmarkEnd w:id="4"/>
      <w:r>
        <w:rPr>
          <w:rFonts w:ascii="仿宋_GB2312" w:hAnsi="仿宋_GB2312" w:cs="仿宋_GB2312" w:eastAsia="仿宋_GB2312" w:hint="eastAsia"/>
          <w:b/>
          <w:bCs/>
          <w:sz w:val="28"/>
          <w:szCs w:val="28"/>
        </w:rPr>
        <w:t xml:space="preserve">（三）评估方收集掌握的有关资料：</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1实地查勘委托评估的车辆；</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2确定事故车更换配件项目及照相留存损失照片；</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3确定事故车修复项目及照相留存损失照片；</w:t>
      </w:r>
      <w:r/>
    </w:p>
    <w:p>
      <w:pPr>
        <w:ind w:firstLine="560"/>
        <w:rPr>
          <w:rFonts w:ascii="仿宋_GB2312" w:hAnsi="仿宋_GB2312" w:cs="仿宋_GB2312" w:eastAsia="仿宋_GB2312"/>
          <w:b/>
          <w:bCs/>
          <w:sz w:val="28"/>
          <w:szCs w:val="28"/>
        </w:rPr>
      </w:pPr>
      <w:r>
        <w:rPr>
          <w:rFonts w:ascii="仿宋_GB2312" w:hAnsi="仿宋_GB2312" w:cs="仿宋_GB2312" w:eastAsia="仿宋_GB2312" w:hint="eastAsia"/>
          <w:bCs/>
          <w:sz w:val="28"/>
          <w:szCs w:val="28"/>
        </w:rPr>
        <w:t xml:space="preserve">4市场调研相关配件的市场零售价格及相关工时费等。</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八、评估原则：</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1、合法性原则；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2、独立性原则；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3、客观性原则；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4、科学性原则；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5、专业性原则；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6、公正性原则。</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九、评估方法及估价思路：</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w:t>
      </w:r>
      <w:r>
        <w:rPr>
          <w:rFonts w:ascii="仿宋_GB2312" w:hAnsi="仿宋_GB2312" w:cs="仿宋_GB2312" w:eastAsia="仿宋_GB2312" w:hint="eastAsia"/>
          <w:sz w:val="28"/>
          <w:szCs w:val="28"/>
          <w:lang w:val="en-US" w:eastAsia="zh-CN"/>
        </w:rPr>
        <w:t xml:space="preserve"> </w:t>
      </w:r>
      <w:r>
        <w:rPr>
          <w:rFonts w:ascii="仿宋_GB2312" w:hAnsi="仿宋_GB2312" w:cs="仿宋_GB2312" w:eastAsia="仿宋_GB2312" w:hint="eastAsia"/>
          <w:sz w:val="28"/>
          <w:szCs w:val="28"/>
        </w:rPr>
        <w:t xml:space="preserve">鉴定评估的基本方法主要包括修复加和法（加和法）、重置成本法（成本法）、现行市价法（市场法）、收益现值法（收益法）。</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修复加和法是指以恢复车物原有功能和外观所需支出的全部费用为依据进行的价格鉴定方法。其估算过程 如下：</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①</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成立价格评估小组，制定作业方案；</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②</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确定损伤部位；</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③</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确定更换项目；</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④确定维修项目；</w:t>
      </w:r>
      <w:r/>
    </w:p>
    <w:p>
      <w:pPr>
        <w:rPr>
          <w:rFonts w:ascii="仿宋_GB2312" w:hAnsi="仿宋_GB2312" w:cs="仿宋_GB2312" w:eastAsia="仿宋_GB2312"/>
          <w:sz w:val="28"/>
          <w:szCs w:val="28"/>
        </w:rPr>
      </w:pPr>
      <w:r>
        <w:rPr>
          <w:rFonts w:ascii="仿宋_GB2312" w:hAnsi="仿宋_GB2312" w:cs="仿宋_GB2312" w:eastAsia="仿宋_GB2312"/>
          <w:sz w:val="28"/>
          <w:szCs w:val="28"/>
        </w:rPr>
        <w:fldChar w:fldCharType="begin"/>
      </w:r>
      <w:r>
        <w:rPr>
          <w:rFonts w:ascii="仿宋_GB2312" w:hAnsi="仿宋_GB2312" w:cs="仿宋_GB2312" w:eastAsia="仿宋_GB2312"/>
          <w:sz w:val="28"/>
          <w:szCs w:val="28"/>
        </w:rPr>
        <w:instrText xml:space="preserve"> </w:instrText>
      </w:r>
      <w:r>
        <w:rPr>
          <w:rFonts w:ascii="仿宋_GB2312" w:hAnsi="仿宋_GB2312" w:cs="仿宋_GB2312" w:eastAsia="仿宋_GB2312" w:hint="eastAsia"/>
          <w:sz w:val="28"/>
          <w:szCs w:val="28"/>
        </w:rPr>
        <w:instrText xml:space="preserve">= 5 \* GB3</w:instrText>
      </w:r>
      <w:r>
        <w:rPr>
          <w:rFonts w:ascii="仿宋_GB2312" w:hAnsi="仿宋_GB2312" w:cs="仿宋_GB2312" w:eastAsia="仿宋_GB2312"/>
          <w:sz w:val="28"/>
          <w:szCs w:val="28"/>
        </w:rPr>
        <w:instrText xml:space="preserve"> </w:instrText>
      </w:r>
      <w:r>
        <w:rPr>
          <w:rFonts w:ascii="仿宋_GB2312" w:hAnsi="仿宋_GB2312" w:cs="仿宋_GB2312" w:eastAsia="仿宋_GB2312"/>
          <w:sz w:val="28"/>
          <w:szCs w:val="28"/>
        </w:rPr>
        <w:fldChar w:fldCharType="separate"/>
      </w:r>
      <w:r>
        <w:rPr>
          <w:rFonts w:ascii="仿宋_GB2312" w:hAnsi="仿宋_GB2312" w:cs="仿宋_GB2312" w:eastAsia="仿宋_GB2312" w:hint="eastAsia"/>
          <w:sz w:val="28"/>
          <w:szCs w:val="28"/>
        </w:rPr>
        <w:t xml:space="preserve">⑤</w:t>
      </w:r>
      <w:r>
        <w:rPr>
          <w:rFonts w:ascii="仿宋_GB2312" w:hAnsi="仿宋_GB2312" w:cs="仿宋_GB2312" w:eastAsia="仿宋_GB2312"/>
          <w:sz w:val="28"/>
          <w:szCs w:val="28"/>
        </w:rPr>
        <w:fldChar w:fldCharType="end"/>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确定相关工时费用；</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⑥拟定明细表，进行价格鉴定估算。</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十、评估结果：</w:t>
      </w:r>
      <w:r/>
    </w:p>
    <w:p>
      <w:pPr>
        <w:rPr>
          <w:rFonts w:ascii="仿宋_GB2312" w:hAnsi="仿宋_GB2312" w:cs="仿宋_GB2312" w:eastAsia="仿宋_GB2312" w:hint="eastAsia"/>
          <w:b/>
          <w:bCs/>
          <w:color w:val="FF0000"/>
          <w:sz w:val="28"/>
          <w:szCs w:val="28"/>
        </w:rPr>
      </w:pPr>
      <w:r>
        <w:rPr>
          <w:rFonts w:ascii="仿宋_GB2312" w:hAnsi="仿宋_GB2312" w:cs="仿宋_GB2312" w:eastAsia="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hAnsi="仿宋_GB2312" w:cs="仿宋_GB2312" w:eastAsia="仿宋_GB2312" w:hint="eastAsia"/>
          <w:b/>
          <w:bCs/>
          <w:color w:val="FF0000"/>
          <w:sz w:val="28"/>
          <w:szCs w:val="28"/>
        </w:rPr>
        <w:t xml:space="preserve">截止评估时点，鉴定评估对象损失为${pgjeRed}元（大写人民币：${pgjeCapitalRed}）。</w:t>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十一、评估报告使用与效力：</w:t>
      </w:r>
      <w:r/>
    </w:p>
    <w:p>
      <w:pPr>
        <w:pStyle w:val="554"/>
        <w:numPr>
          <w:ilvl w:val="0"/>
          <w:numId w:val="1"/>
        </w:numPr>
      </w:pPr>
      <w:r>
        <w:rPr>
          <w:rFonts w:ascii="仿宋_GB2312" w:hAnsi="仿宋_GB2312" w:cs="仿宋_GB2312" w:eastAsia="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pStyle w:val="554"/>
        <w:numPr>
          <w:ilvl w:val="0"/>
          <w:numId w:val="1"/>
        </w:num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本鉴定评估报告自提交之日起，</w:t>
      </w:r>
      <w:r>
        <w:rPr>
          <w:rFonts w:ascii="仿宋_GB2312" w:hAnsi="仿宋_GB2312" w:cs="仿宋_GB2312" w:eastAsia="仿宋_GB2312" w:hint="eastAsia"/>
          <w:b/>
          <w:color w:val="FF0000"/>
          <w:sz w:val="28"/>
          <w:szCs w:val="28"/>
        </w:rPr>
        <w:t xml:space="preserve">有效期为</w:t>
      </w: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${expirationDateRed}</w:t>
      </w:r>
      <w:r>
        <w:rPr>
          <w:rFonts w:ascii="仿宋_GB2312" w:hAnsi="仿宋_GB2312" w:cs="仿宋_GB2312" w:eastAsia="仿宋_GB2312" w:hint="eastAsia"/>
          <w:b/>
          <w:color w:val="FF0000"/>
          <w:sz w:val="28"/>
          <w:szCs w:val="28"/>
        </w:rPr>
        <w:t xml:space="preserve">天。</w:t>
      </w:r>
      <w:r/>
    </w:p>
    <w:p>
      <w:pPr>
        <w:pStyle w:val="554"/>
        <w:numPr>
          <w:ilvl w:val="0"/>
          <w:numId w:val="1"/>
        </w:num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本鉴定评估报告书盖有骑缝章；如涂改、换页、复印均无效。</w:t>
      </w:r>
      <w:r/>
    </w:p>
    <w:p>
      <w:pPr>
        <w:pStyle w:val="554"/>
        <w:numPr>
          <w:ilvl w:val="0"/>
          <w:numId w:val="1"/>
        </w:num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54"/>
        <w:ind w:left="0" w:firstLine="0"/>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十二、评估人员：</w:t>
      </w:r>
      <w:r/>
    </w:p>
    <w:p>
      <w:pPr>
        <w:ind w:firstLine="280"/>
        <w:rPr>
          <w:rFonts w:ascii="仿宋_GB2312" w:hAnsi="仿宋_GB2312" w:cs="仿宋_GB2312" w:eastAsia="仿宋_GB2312"/>
          <w:b/>
          <w:bCs/>
          <w:sz w:val="28"/>
          <w:szCs w:val="28"/>
        </w:rPr>
      </w:pPr>
      <w:r>
        <w:rPr>
          <w:rFonts w:hint="eastAsia"/>
          <w:sz w:val="28"/>
          <w:szCs w:val="28"/>
        </w:rPr>
        <w:t xml:space="preserve">鉴定评估师</w:t>
      </w:r>
      <w:r>
        <w:rPr>
          <w:rFonts w:ascii="仿宋_GB2312" w:hAnsi="仿宋_GB2312" w:cs="仿宋_GB2312" w:eastAsia="仿宋_GB2312" w:hint="eastAsia"/>
          <w:b/>
          <w:bCs/>
          <w:sz w:val="28"/>
          <w:szCs w:val="28"/>
        </w:rPr>
        <w:t xml:space="preserve">                               </w:t>
      </w:r>
      <w:r>
        <w:rPr>
          <w:rFonts w:hint="eastAsia"/>
          <w:sz w:val="28"/>
          <w:szCs w:val="28"/>
        </w:rPr>
        <w:t xml:space="preserve">审核员</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right"/>
        <w:rPr>
          <w:rFonts w:ascii="宋体" w:hAnsi="宋体" w:cs="宋体" w:eastAsia="宋体" w:hint="eastAsia"/>
          <w:b/>
          <w:sz w:val="28"/>
          <w:szCs w:val="28"/>
        </w:rPr>
      </w:pPr>
      <w:r>
        <w:rPr>
          <w:rFonts w:ascii="宋体" w:hAnsi="宋体" w:cs="宋体" w:eastAsia="宋体" w:hint="eastAsia"/>
          <w:b/>
          <w:sz w:val="28"/>
          <w:szCs w:val="28"/>
        </w:rPr>
        <w:t xml:space="preserve">${gsname}</w:t>
      </w:r>
      <w:r/>
    </w:p>
    <w:p>
      <w:pPr>
        <w:ind w:firstLine="560"/>
        <w:jc w:val="right"/>
        <w:rPr>
          <w:rFonts w:hint="eastAsia"/>
        </w:rPr>
      </w:pPr>
      <w:r>
        <w:rPr>
          <w:rFonts w:ascii="宋体" w:hAnsi="宋体" w:cs="宋体" w:eastAsia="宋体" w:hint="eastAsia"/>
          <w:sz w:val="28"/>
          <w:szCs w:val="28"/>
        </w:rPr>
        <w:t xml:space="preserve">${auditTime}</w:t>
      </w:r>
      <w:r/>
    </w:p>
    <w:sectPr>
      <w:headerReference w:type="default" r:id="rId8"/>
      <w:headerReference w:type="even" r:id="rId9"/>
      <w:headerReference w:type="first" r:id="rId10"/>
      <w:footerReference w:type="default" r:id="rId11"/>
      <w:footnotePr/>
      <w:type w:val="nextPage"/>
      <w:pgSz w:w="11906" w:h="16838" w:orient="portrait"/>
      <w:pgMar w:top="1440" w:right="1800" w:bottom="1440" w:left="1800" w:header="851" w:footer="992" w:gutter="0"/>
      <w:pgNumType w:start="1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仿宋_GB2312">
    <w:panose1 w:val="020B0709030604020204"/>
  </w:font>
  <w:font w:name="黑体">
    <w:panose1 w:val="02020603020101020101"/>
  </w:font>
  <w:font w:name="Cambria">
    <w:panose1 w:val="02020603050405020304"/>
  </w:font>
  <w:font w:name="Arial">
    <w:panose1 w:val="020B0604020202020204"/>
  </w:font>
  <w:font w:name="微软雅黑">
    <w:panose1 w:val="020B0603020202020204"/>
  </w:font>
  <w:font w:name="Calibri">
    <w:panose1 w:val="020F050202020403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8"/>
        <w:szCs w:val="28"/>
      </w:rPr>
    </w:pPr>
    <w:r>
      <w:rPr>
        <w:sz w:val="28"/>
        <w:szCs w:val="28"/>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3"/>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3"/>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855" w:hanging="360"/>
      </w:pPr>
      <w:rPr>
        <w:rFonts w:hint="default"/>
      </w:rPr>
    </w:lvl>
    <w:lvl w:ilvl="1">
      <w:start w:val="1"/>
      <w:numFmt w:val="lowerLetter"/>
      <w:isLgl w:val="false"/>
      <w:suff w:val="tab"/>
      <w:lvlText w:val="%2)"/>
      <w:lvlJc w:val="left"/>
      <w:pPr>
        <w:ind w:left="1335" w:hanging="420"/>
      </w:pPr>
    </w:lvl>
    <w:lvl w:ilvl="2">
      <w:start w:val="1"/>
      <w:numFmt w:val="lowerRoman"/>
      <w:isLgl w:val="false"/>
      <w:suff w:val="tab"/>
      <w:lvlText w:val="%3."/>
      <w:lvlJc w:val="right"/>
      <w:pPr>
        <w:ind w:left="1755" w:hanging="420"/>
      </w:pPr>
    </w:lvl>
    <w:lvl w:ilvl="3">
      <w:start w:val="1"/>
      <w:numFmt w:val="decimal"/>
      <w:isLgl w:val="false"/>
      <w:suff w:val="tab"/>
      <w:lvlText w:val="%4."/>
      <w:lvlJc w:val="left"/>
      <w:pPr>
        <w:ind w:left="2175" w:hanging="420"/>
      </w:pPr>
    </w:lvl>
    <w:lvl w:ilvl="4">
      <w:start w:val="1"/>
      <w:numFmt w:val="lowerLetter"/>
      <w:isLgl w:val="false"/>
      <w:suff w:val="tab"/>
      <w:lvlText w:val="%5)"/>
      <w:lvlJc w:val="left"/>
      <w:pPr>
        <w:ind w:left="2595" w:hanging="420"/>
      </w:pPr>
    </w:lvl>
    <w:lvl w:ilvl="5">
      <w:start w:val="1"/>
      <w:numFmt w:val="lowerRoman"/>
      <w:isLgl w:val="false"/>
      <w:suff w:val="tab"/>
      <w:lvlText w:val="%6."/>
      <w:lvlJc w:val="right"/>
      <w:pPr>
        <w:ind w:left="3015" w:hanging="420"/>
      </w:pPr>
    </w:lvl>
    <w:lvl w:ilvl="6">
      <w:start w:val="1"/>
      <w:numFmt w:val="decimal"/>
      <w:isLgl w:val="false"/>
      <w:suff w:val="tab"/>
      <w:lvlText w:val="%7."/>
      <w:lvlJc w:val="left"/>
      <w:pPr>
        <w:ind w:left="3435" w:hanging="420"/>
      </w:pPr>
    </w:lvl>
    <w:lvl w:ilvl="7">
      <w:start w:val="1"/>
      <w:numFmt w:val="lowerLetter"/>
      <w:isLgl w:val="false"/>
      <w:suff w:val="tab"/>
      <w:lvlText w:val="%8)"/>
      <w:lvlJc w:val="left"/>
      <w:pPr>
        <w:ind w:left="3855" w:hanging="420"/>
      </w:pPr>
    </w:lvl>
    <w:lvl w:ilvl="8">
      <w:start w:val="1"/>
      <w:numFmt w:val="lowerRoman"/>
      <w:isLgl w:val="false"/>
      <w:suff w:val="tab"/>
      <w:lvlText w:val="%9."/>
      <w:lvlJc w:val="right"/>
      <w:pPr>
        <w:ind w:left="4275" w:hanging="420"/>
      </w:p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74" w:default="1">
    <w:name w:val="Normal"/>
    <w:qFormat/>
    <w:uiPriority w:val="0"/>
    <w:rPr>
      <w:rFonts w:ascii="Calibri" w:hAnsi="Calibri" w:cs="Times New Roman" w:eastAsia="宋体" w:hint="default"/>
      <w:color w:val="auto"/>
      <w:spacing w:val="0"/>
      <w:position w:val="0"/>
      <w:sz w:val="28"/>
      <w:szCs w:val="22"/>
      <w:lang w:val="en-US" w:bidi="ar-SA" w:eastAsia="zh-CN"/>
    </w:rPr>
    <w:pPr>
      <w:ind w:left="0" w:right="0" w:firstLine="0"/>
      <w:jc w:val="both"/>
      <w:spacing w:lineRule="auto" w:line="240" w:after="0" w:afterAutospacing="0" w:before="0" w:beforeAutospacing="0"/>
      <w:shd w:val="clear" w:color="auto" w:fill="FFFFFF"/>
      <w:widowControl w:val="off"/>
      <w:pBdr>
        <w:left w:val="none" w:color="000000" w:sz="0" w:space="0"/>
        <w:top w:val="none" w:color="000000" w:sz="0" w:space="0"/>
        <w:right w:val="none" w:color="000000" w:sz="0" w:space="0"/>
        <w:bottom w:val="none" w:color="000000" w:sz="0" w:space="0"/>
        <w:between w:val="none" w:color="000000" w:sz="0" w:space="0"/>
      </w:pBdr>
    </w:pPr>
  </w:style>
  <w:style w:type="paragraph" w:styleId="375">
    <w:name w:val="Heading 1"/>
    <w:basedOn w:val="374"/>
    <w:next w:val="374"/>
    <w:link w:val="406"/>
    <w:qFormat/>
    <w:uiPriority w:val="9"/>
    <w:rPr>
      <w:rFonts w:ascii="Arial" w:hAnsi="Arial" w:cs="Arial" w:eastAsia="Arial"/>
      <w:sz w:val="40"/>
      <w:szCs w:val="40"/>
    </w:rPr>
    <w:pPr>
      <w:keepLines/>
      <w:keepNext/>
      <w:spacing w:after="200" w:before="480"/>
      <w:outlineLvl w:val="0"/>
    </w:pPr>
  </w:style>
  <w:style w:type="paragraph" w:styleId="376">
    <w:name w:val="Heading 2"/>
    <w:basedOn w:val="374"/>
    <w:next w:val="374"/>
    <w:link w:val="407"/>
    <w:qFormat/>
    <w:uiPriority w:val="9"/>
    <w:unhideWhenUsed/>
    <w:rPr>
      <w:rFonts w:ascii="Arial" w:hAnsi="Arial" w:cs="Arial" w:eastAsia="Arial"/>
      <w:sz w:val="34"/>
    </w:rPr>
    <w:pPr>
      <w:keepLines/>
      <w:keepNext/>
      <w:spacing w:after="200" w:before="360"/>
      <w:outlineLvl w:val="1"/>
    </w:pPr>
  </w:style>
  <w:style w:type="paragraph" w:styleId="377">
    <w:name w:val="Heading 3"/>
    <w:basedOn w:val="374"/>
    <w:next w:val="374"/>
    <w:link w:val="408"/>
    <w:qFormat/>
    <w:uiPriority w:val="9"/>
    <w:unhideWhenUsed/>
    <w:rPr>
      <w:rFonts w:ascii="Arial" w:hAnsi="Arial" w:cs="Arial" w:eastAsia="Arial"/>
      <w:sz w:val="30"/>
      <w:szCs w:val="30"/>
    </w:rPr>
    <w:pPr>
      <w:keepLines/>
      <w:keepNext/>
      <w:spacing w:after="200" w:before="320"/>
      <w:outlineLvl w:val="2"/>
    </w:pPr>
  </w:style>
  <w:style w:type="paragraph" w:styleId="378">
    <w:name w:val="Heading 4"/>
    <w:basedOn w:val="374"/>
    <w:next w:val="374"/>
    <w:link w:val="409"/>
    <w:qFormat/>
    <w:uiPriority w:val="9"/>
    <w:unhideWhenUsed/>
    <w:rPr>
      <w:rFonts w:ascii="Arial" w:hAnsi="Arial" w:cs="Arial" w:eastAsia="Arial"/>
      <w:b/>
      <w:bCs/>
      <w:sz w:val="26"/>
      <w:szCs w:val="26"/>
    </w:rPr>
    <w:pPr>
      <w:keepLines/>
      <w:keepNext/>
      <w:spacing w:after="200" w:before="320"/>
      <w:outlineLvl w:val="3"/>
    </w:pPr>
  </w:style>
  <w:style w:type="paragraph" w:styleId="379">
    <w:name w:val="Heading 5"/>
    <w:basedOn w:val="374"/>
    <w:next w:val="374"/>
    <w:link w:val="410"/>
    <w:qFormat/>
    <w:uiPriority w:val="9"/>
    <w:unhideWhenUsed/>
    <w:rPr>
      <w:rFonts w:ascii="Arial" w:hAnsi="Arial" w:cs="Arial" w:eastAsia="Arial"/>
      <w:b/>
      <w:bCs/>
      <w:sz w:val="24"/>
      <w:szCs w:val="24"/>
    </w:rPr>
    <w:pPr>
      <w:keepLines/>
      <w:keepNext/>
      <w:spacing w:after="200" w:before="320"/>
      <w:outlineLvl w:val="4"/>
    </w:pPr>
  </w:style>
  <w:style w:type="paragraph" w:styleId="380">
    <w:name w:val="Heading 6"/>
    <w:basedOn w:val="374"/>
    <w:next w:val="374"/>
    <w:link w:val="411"/>
    <w:qFormat/>
    <w:uiPriority w:val="9"/>
    <w:unhideWhenUsed/>
    <w:rPr>
      <w:rFonts w:ascii="Arial" w:hAnsi="Arial" w:cs="Arial" w:eastAsia="Arial"/>
      <w:b/>
      <w:bCs/>
      <w:sz w:val="22"/>
      <w:szCs w:val="22"/>
    </w:rPr>
    <w:pPr>
      <w:keepLines/>
      <w:keepNext/>
      <w:spacing w:after="200" w:before="320"/>
      <w:outlineLvl w:val="5"/>
    </w:pPr>
  </w:style>
  <w:style w:type="paragraph" w:styleId="381">
    <w:name w:val="Heading 7"/>
    <w:basedOn w:val="374"/>
    <w:next w:val="374"/>
    <w:link w:val="412"/>
    <w:qFormat/>
    <w:uiPriority w:val="9"/>
    <w:unhideWhenUsed/>
    <w:rPr>
      <w:rFonts w:ascii="Arial" w:hAnsi="Arial" w:cs="Arial" w:eastAsia="Arial"/>
      <w:b/>
      <w:bCs/>
      <w:i/>
      <w:iCs/>
      <w:sz w:val="22"/>
      <w:szCs w:val="22"/>
    </w:rPr>
    <w:pPr>
      <w:keepLines/>
      <w:keepNext/>
      <w:spacing w:after="200" w:before="320"/>
      <w:outlineLvl w:val="6"/>
    </w:pPr>
  </w:style>
  <w:style w:type="paragraph" w:styleId="382">
    <w:name w:val="Heading 8"/>
    <w:basedOn w:val="374"/>
    <w:next w:val="374"/>
    <w:link w:val="413"/>
    <w:qFormat/>
    <w:uiPriority w:val="9"/>
    <w:unhideWhenUsed/>
    <w:rPr>
      <w:rFonts w:ascii="Arial" w:hAnsi="Arial" w:cs="Arial" w:eastAsia="Arial"/>
      <w:i/>
      <w:iCs/>
      <w:sz w:val="22"/>
      <w:szCs w:val="22"/>
    </w:rPr>
    <w:pPr>
      <w:keepLines/>
      <w:keepNext/>
      <w:spacing w:after="200" w:before="320"/>
      <w:outlineLvl w:val="7"/>
    </w:pPr>
  </w:style>
  <w:style w:type="paragraph" w:styleId="383">
    <w:name w:val="Heading 9"/>
    <w:basedOn w:val="374"/>
    <w:next w:val="374"/>
    <w:link w:val="414"/>
    <w:qFormat/>
    <w:uiPriority w:val="9"/>
    <w:unhideWhenUsed/>
    <w:rPr>
      <w:rFonts w:ascii="Arial" w:hAnsi="Arial" w:cs="Arial" w:eastAsia="Arial"/>
      <w:i/>
      <w:iCs/>
      <w:sz w:val="21"/>
      <w:szCs w:val="21"/>
    </w:rPr>
    <w:pPr>
      <w:keepLines/>
      <w:keepNext/>
      <w:spacing w:after="200" w:before="320"/>
      <w:outlineLvl w:val="8"/>
    </w:pPr>
  </w:style>
  <w:style w:type="character" w:styleId="384" w:default="1">
    <w:name w:val="Default Paragraph Font"/>
    <w:qFormat/>
    <w:uiPriority w:val="1"/>
    <w:unhideWhenUsed/>
  </w:style>
  <w:style w:type="table" w:styleId="385" w:default="1">
    <w:name w:val="Normal Table"/>
    <w:qFormat/>
    <w:uiPriority w:val="99"/>
    <w:unhideWhenUsed/>
    <w:tblPr>
      <w:tblCellMar>
        <w:left w:w="108" w:type="dxa"/>
        <w:top w:w="0" w:type="dxa"/>
        <w:right w:w="108" w:type="dxa"/>
        <w:bottom w:w="0" w:type="dxa"/>
      </w:tblCellMar>
    </w:tblPr>
  </w:style>
  <w:style w:type="paragraph" w:styleId="386">
    <w:name w:val="toc 7"/>
    <w:basedOn w:val="374"/>
    <w:next w:val="374"/>
    <w:qFormat/>
    <w:uiPriority w:val="39"/>
    <w:unhideWhenUsed/>
    <w:pPr>
      <w:ind w:left="1701" w:right="0" w:firstLine="0"/>
      <w:spacing w:after="57"/>
    </w:pPr>
  </w:style>
  <w:style w:type="paragraph" w:styleId="387">
    <w:name w:val="Caption"/>
    <w:basedOn w:val="374"/>
    <w:next w:val="374"/>
    <w:qFormat/>
    <w:uiPriority w:val="35"/>
    <w:semiHidden/>
    <w:unhideWhenUsed/>
    <w:rPr>
      <w:b/>
      <w:bCs/>
      <w:color w:val="4F81BD" w:themeColor="accent1"/>
      <w:sz w:val="18"/>
      <w:szCs w:val="18"/>
      <w14:textFill>
        <w14:solidFill>
          <w14:schemeClr w14:val="accent1"/>
        </w14:solidFill>
      </w14:textFill>
    </w:rPr>
    <w:pPr>
      <w:spacing w:lineRule="auto" w:line="276"/>
    </w:pPr>
  </w:style>
  <w:style w:type="paragraph" w:styleId="388">
    <w:name w:val="toc 5"/>
    <w:basedOn w:val="374"/>
    <w:next w:val="374"/>
    <w:qFormat/>
    <w:uiPriority w:val="39"/>
    <w:unhideWhenUsed/>
    <w:pPr>
      <w:ind w:left="1134" w:right="0" w:firstLine="0"/>
      <w:spacing w:after="57"/>
    </w:pPr>
  </w:style>
  <w:style w:type="paragraph" w:styleId="389">
    <w:name w:val="toc 3"/>
    <w:basedOn w:val="374"/>
    <w:next w:val="374"/>
    <w:qFormat/>
    <w:uiPriority w:val="39"/>
    <w:unhideWhenUsed/>
    <w:pPr>
      <w:ind w:left="567" w:right="0" w:firstLine="0"/>
      <w:spacing w:after="57"/>
    </w:pPr>
  </w:style>
  <w:style w:type="paragraph" w:styleId="390">
    <w:name w:val="toc 8"/>
    <w:basedOn w:val="374"/>
    <w:next w:val="374"/>
    <w:qFormat/>
    <w:uiPriority w:val="39"/>
    <w:unhideWhenUsed/>
    <w:pPr>
      <w:ind w:left="1984" w:right="0" w:firstLine="0"/>
      <w:spacing w:after="57"/>
    </w:pPr>
  </w:style>
  <w:style w:type="paragraph" w:styleId="391">
    <w:name w:val="Balloon Text"/>
    <w:basedOn w:val="374"/>
    <w:link w:val="553"/>
    <w:qFormat/>
    <w:uiPriority w:val="0"/>
    <w:rPr>
      <w:sz w:val="18"/>
      <w:szCs w:val="18"/>
    </w:rPr>
  </w:style>
  <w:style w:type="paragraph" w:styleId="392">
    <w:name w:val="Footer"/>
    <w:basedOn w:val="374"/>
    <w:link w:val="557"/>
    <w:qFormat/>
    <w:uiPriority w:val="99"/>
    <w:rPr>
      <w:sz w:val="18"/>
    </w:rPr>
    <w:pPr>
      <w:jc w:val="left"/>
      <w:tabs>
        <w:tab w:val="center" w:pos="4153" w:leader="none"/>
        <w:tab w:val="right" w:pos="8306" w:leader="none"/>
      </w:tabs>
    </w:pPr>
  </w:style>
  <w:style w:type="paragraph" w:styleId="393">
    <w:name w:val="Header"/>
    <w:basedOn w:val="374"/>
    <w:qFormat/>
    <w:uiPriority w:val="0"/>
    <w:rPr>
      <w:sz w:val="18"/>
    </w:rPr>
    <w:pPr>
      <w:tabs>
        <w:tab w:val="center" w:pos="4153" w:leader="none"/>
        <w:tab w:val="right" w:pos="8306" w:leader="none"/>
      </w:tabs>
    </w:pPr>
  </w:style>
  <w:style w:type="paragraph" w:styleId="394">
    <w:name w:val="toc 1"/>
    <w:basedOn w:val="374"/>
    <w:next w:val="374"/>
    <w:qFormat/>
    <w:uiPriority w:val="39"/>
    <w:unhideWhenUsed/>
    <w:pPr>
      <w:ind w:left="0" w:right="0" w:firstLine="0"/>
      <w:spacing w:after="57"/>
    </w:pPr>
  </w:style>
  <w:style w:type="paragraph" w:styleId="395">
    <w:name w:val="toc 4"/>
    <w:basedOn w:val="374"/>
    <w:next w:val="374"/>
    <w:qFormat/>
    <w:uiPriority w:val="39"/>
    <w:unhideWhenUsed/>
    <w:pPr>
      <w:ind w:left="850" w:right="0" w:firstLine="0"/>
      <w:spacing w:after="57"/>
    </w:pPr>
  </w:style>
  <w:style w:type="paragraph" w:styleId="396">
    <w:name w:val="Subtitle"/>
    <w:basedOn w:val="374"/>
    <w:next w:val="374"/>
    <w:link w:val="418"/>
    <w:qFormat/>
    <w:uiPriority w:val="11"/>
    <w:rPr>
      <w:sz w:val="24"/>
      <w:szCs w:val="24"/>
    </w:rPr>
    <w:pPr>
      <w:spacing w:after="200" w:before="200"/>
    </w:pPr>
  </w:style>
  <w:style w:type="paragraph" w:styleId="397">
    <w:name w:val="footnote text"/>
    <w:basedOn w:val="374"/>
    <w:link w:val="551"/>
    <w:qFormat/>
    <w:uiPriority w:val="99"/>
    <w:semiHidden/>
    <w:unhideWhenUsed/>
    <w:rPr>
      <w:sz w:val="18"/>
    </w:rPr>
    <w:pPr>
      <w:spacing w:lineRule="auto" w:line="240" w:after="40"/>
    </w:pPr>
  </w:style>
  <w:style w:type="paragraph" w:styleId="398">
    <w:name w:val="toc 6"/>
    <w:basedOn w:val="374"/>
    <w:next w:val="374"/>
    <w:qFormat/>
    <w:uiPriority w:val="39"/>
    <w:unhideWhenUsed/>
    <w:pPr>
      <w:ind w:left="1417" w:right="0" w:firstLine="0"/>
      <w:spacing w:after="57"/>
    </w:pPr>
  </w:style>
  <w:style w:type="paragraph" w:styleId="399">
    <w:name w:val="toc 2"/>
    <w:basedOn w:val="374"/>
    <w:next w:val="374"/>
    <w:qFormat/>
    <w:uiPriority w:val="39"/>
    <w:unhideWhenUsed/>
    <w:pPr>
      <w:ind w:left="283" w:right="0" w:firstLine="0"/>
      <w:spacing w:after="57"/>
    </w:pPr>
  </w:style>
  <w:style w:type="paragraph" w:styleId="400">
    <w:name w:val="toc 9"/>
    <w:basedOn w:val="374"/>
    <w:next w:val="374"/>
    <w:qFormat/>
    <w:uiPriority w:val="39"/>
    <w:unhideWhenUsed/>
    <w:pPr>
      <w:ind w:left="2268" w:right="0" w:firstLine="0"/>
      <w:spacing w:after="57"/>
    </w:pPr>
  </w:style>
  <w:style w:type="paragraph" w:styleId="401">
    <w:name w:val="HTML Preformatted"/>
    <w:basedOn w:val="374"/>
    <w:link w:val="558"/>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402">
    <w:name w:val="Title"/>
    <w:basedOn w:val="374"/>
    <w:next w:val="374"/>
    <w:link w:val="555"/>
    <w:qFormat/>
    <w:uiPriority w:val="10"/>
    <w:rPr>
      <w:rFonts w:ascii="Cambria" w:hAnsi="Cambria" w:cs="Cambria"/>
      <w:b/>
      <w:bCs/>
      <w:sz w:val="32"/>
      <w:szCs w:val="32"/>
    </w:rPr>
    <w:pPr>
      <w:jc w:val="center"/>
      <w:spacing w:after="60" w:before="240"/>
      <w:outlineLvl w:val="0"/>
    </w:pPr>
  </w:style>
  <w:style w:type="table" w:styleId="403">
    <w:name w:val="Table Grid"/>
    <w:basedOn w:val="385"/>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04">
    <w:name w:val="Hyperlink"/>
    <w:qFormat/>
    <w:uiPriority w:val="99"/>
    <w:unhideWhenUsed/>
    <w:rPr>
      <w:color w:val="0000FF" w:themeColor="hyperlink"/>
      <w:u w:val="single"/>
      <w14:textFill>
        <w14:solidFill>
          <w14:schemeClr w14:val="hlink"/>
        </w14:solidFill>
      </w14:textFill>
    </w:rPr>
  </w:style>
  <w:style w:type="character" w:styleId="405">
    <w:name w:val="footnote reference"/>
    <w:basedOn w:val="384"/>
    <w:uiPriority w:val="99"/>
    <w:unhideWhenUsed/>
    <w:rPr>
      <w:vertAlign w:val="superscript"/>
    </w:rPr>
  </w:style>
  <w:style w:type="character" w:styleId="406" w:customStyle="1">
    <w:name w:val="Heading 1 Char"/>
    <w:basedOn w:val="384"/>
    <w:link w:val="375"/>
    <w:qFormat/>
    <w:uiPriority w:val="9"/>
    <w:rPr>
      <w:rFonts w:ascii="Arial" w:hAnsi="Arial" w:cs="Arial" w:eastAsia="Arial"/>
      <w:sz w:val="40"/>
      <w:szCs w:val="40"/>
    </w:rPr>
  </w:style>
  <w:style w:type="character" w:styleId="407" w:customStyle="1">
    <w:name w:val="Heading 2 Char"/>
    <w:basedOn w:val="384"/>
    <w:link w:val="376"/>
    <w:uiPriority w:val="9"/>
    <w:rPr>
      <w:rFonts w:ascii="Arial" w:hAnsi="Arial" w:cs="Arial" w:eastAsia="Arial"/>
      <w:sz w:val="34"/>
    </w:rPr>
  </w:style>
  <w:style w:type="character" w:styleId="408" w:customStyle="1">
    <w:name w:val="Heading 3 Char"/>
    <w:basedOn w:val="384"/>
    <w:link w:val="377"/>
    <w:qFormat/>
    <w:uiPriority w:val="9"/>
    <w:rPr>
      <w:rFonts w:ascii="Arial" w:hAnsi="Arial" w:cs="Arial" w:eastAsia="Arial"/>
      <w:sz w:val="30"/>
      <w:szCs w:val="30"/>
    </w:rPr>
  </w:style>
  <w:style w:type="character" w:styleId="409" w:customStyle="1">
    <w:name w:val="Heading 4 Char"/>
    <w:basedOn w:val="384"/>
    <w:link w:val="378"/>
    <w:uiPriority w:val="9"/>
    <w:rPr>
      <w:rFonts w:ascii="Arial" w:hAnsi="Arial" w:cs="Arial" w:eastAsia="Arial"/>
      <w:b/>
      <w:bCs/>
      <w:sz w:val="26"/>
      <w:szCs w:val="26"/>
    </w:rPr>
  </w:style>
  <w:style w:type="character" w:styleId="410" w:customStyle="1">
    <w:name w:val="Heading 5 Char"/>
    <w:basedOn w:val="384"/>
    <w:link w:val="379"/>
    <w:uiPriority w:val="9"/>
    <w:rPr>
      <w:rFonts w:ascii="Arial" w:hAnsi="Arial" w:cs="Arial" w:eastAsia="Arial"/>
      <w:b/>
      <w:bCs/>
      <w:sz w:val="24"/>
      <w:szCs w:val="24"/>
    </w:rPr>
  </w:style>
  <w:style w:type="character" w:styleId="411" w:customStyle="1">
    <w:name w:val="Heading 6 Char"/>
    <w:basedOn w:val="384"/>
    <w:link w:val="380"/>
    <w:uiPriority w:val="9"/>
    <w:rPr>
      <w:rFonts w:ascii="Arial" w:hAnsi="Arial" w:cs="Arial" w:eastAsia="Arial"/>
      <w:b/>
      <w:bCs/>
      <w:sz w:val="22"/>
      <w:szCs w:val="22"/>
    </w:rPr>
  </w:style>
  <w:style w:type="character" w:styleId="412" w:customStyle="1">
    <w:name w:val="Heading 7 Char"/>
    <w:basedOn w:val="384"/>
    <w:link w:val="381"/>
    <w:uiPriority w:val="9"/>
    <w:rPr>
      <w:rFonts w:ascii="Arial" w:hAnsi="Arial" w:cs="Arial" w:eastAsia="Arial"/>
      <w:b/>
      <w:bCs/>
      <w:i/>
      <w:iCs/>
      <w:sz w:val="22"/>
      <w:szCs w:val="22"/>
    </w:rPr>
  </w:style>
  <w:style w:type="character" w:styleId="413" w:customStyle="1">
    <w:name w:val="Heading 8 Char"/>
    <w:basedOn w:val="384"/>
    <w:link w:val="382"/>
    <w:uiPriority w:val="9"/>
    <w:rPr>
      <w:rFonts w:ascii="Arial" w:hAnsi="Arial" w:cs="Arial" w:eastAsia="Arial"/>
      <w:i/>
      <w:iCs/>
      <w:sz w:val="22"/>
      <w:szCs w:val="22"/>
    </w:rPr>
  </w:style>
  <w:style w:type="character" w:styleId="414" w:customStyle="1">
    <w:name w:val="Heading 9 Char"/>
    <w:basedOn w:val="384"/>
    <w:link w:val="383"/>
    <w:qFormat/>
    <w:uiPriority w:val="9"/>
    <w:rPr>
      <w:rFonts w:ascii="Arial" w:hAnsi="Arial" w:cs="Arial" w:eastAsia="Arial"/>
      <w:i/>
      <w:iCs/>
      <w:sz w:val="21"/>
      <w:szCs w:val="21"/>
    </w:rPr>
  </w:style>
  <w:style w:type="paragraph" w:styleId="415">
    <w:name w:val="List Paragraph"/>
    <w:basedOn w:val="374"/>
    <w:qFormat/>
    <w:uiPriority w:val="34"/>
    <w:pPr>
      <w:contextualSpacing w:val="true"/>
      <w:ind w:left="720"/>
    </w:pPr>
  </w:style>
  <w:style w:type="paragraph" w:styleId="416">
    <w:name w:val="No Spacing"/>
    <w:qFormat/>
    <w:uiPriority w:val="1"/>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417" w:customStyle="1">
    <w:name w:val="Title Char"/>
    <w:basedOn w:val="384"/>
    <w:qFormat/>
    <w:uiPriority w:val="10"/>
    <w:rPr>
      <w:sz w:val="48"/>
      <w:szCs w:val="48"/>
    </w:rPr>
  </w:style>
  <w:style w:type="character" w:styleId="418" w:customStyle="1">
    <w:name w:val="Subtitle Char"/>
    <w:basedOn w:val="384"/>
    <w:link w:val="396"/>
    <w:uiPriority w:val="11"/>
    <w:rPr>
      <w:sz w:val="24"/>
      <w:szCs w:val="24"/>
    </w:rPr>
  </w:style>
  <w:style w:type="paragraph" w:styleId="419">
    <w:name w:val="Quote"/>
    <w:basedOn w:val="374"/>
    <w:next w:val="374"/>
    <w:link w:val="420"/>
    <w:qFormat/>
    <w:uiPriority w:val="29"/>
    <w:rPr>
      <w:i/>
    </w:rPr>
    <w:pPr>
      <w:ind w:left="720" w:right="720"/>
    </w:pPr>
  </w:style>
  <w:style w:type="character" w:styleId="420" w:customStyle="1">
    <w:name w:val="Quote Char"/>
    <w:link w:val="419"/>
    <w:uiPriority w:val="29"/>
    <w:rPr>
      <w:i/>
    </w:rPr>
  </w:style>
  <w:style w:type="paragraph" w:styleId="421">
    <w:name w:val="Intense Quote"/>
    <w:basedOn w:val="374"/>
    <w:next w:val="374"/>
    <w:link w:val="422"/>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22" w:customStyle="1">
    <w:name w:val="Intense Quote Char"/>
    <w:link w:val="421"/>
    <w:qFormat/>
    <w:uiPriority w:val="30"/>
    <w:rPr>
      <w:i/>
    </w:rPr>
  </w:style>
  <w:style w:type="character" w:styleId="423" w:customStyle="1">
    <w:name w:val="Header Char"/>
    <w:basedOn w:val="384"/>
    <w:qFormat/>
    <w:uiPriority w:val="99"/>
  </w:style>
  <w:style w:type="character" w:styleId="424" w:customStyle="1">
    <w:name w:val="Footer Char"/>
    <w:basedOn w:val="384"/>
    <w:uiPriority w:val="99"/>
  </w:style>
  <w:style w:type="character" w:styleId="425" w:customStyle="1">
    <w:name w:val="Caption Char"/>
    <w:qFormat/>
    <w:uiPriority w:val="99"/>
  </w:style>
  <w:style w:type="table" w:styleId="426" w:customStyle="1">
    <w:name w:val="Table Grid Light"/>
    <w:basedOn w:val="385"/>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427" w:customStyle="1">
    <w:name w:val="Plain Table 1"/>
    <w:basedOn w:val="38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auto" w:fill="F1F1F1" w:themeFill="text1" w:themeFillTint="0D"/>
      </w:tcPr>
    </w:tblStylePr>
    <w:tblStylePr w:type="band1Vert">
      <w:tcPr>
        <w:shd w:val="clear" w:color="auto" w:fill="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28" w:customStyle="1">
    <w:name w:val="Plain Table 2"/>
    <w:basedOn w:val="385"/>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29" w:customStyle="1">
    <w:name w:val="Plain Table 3"/>
    <w:basedOn w:val="385"/>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30" w:customStyle="1">
    <w:name w:val="Plain Table 4"/>
    <w:basedOn w:val="385"/>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31" w:customStyle="1">
    <w:name w:val="Plain Table 5"/>
    <w:basedOn w:val="385"/>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32" w:customStyle="1">
    <w:name w:val="Grid Table 1 Light"/>
    <w:basedOn w:val="38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433" w:customStyle="1">
    <w:name w:val="Grid Table 1 Light - Accent 1"/>
    <w:basedOn w:val="385"/>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434" w:customStyle="1">
    <w:name w:val="Grid Table 1 Light - Accent 2"/>
    <w:basedOn w:val="385"/>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435" w:customStyle="1">
    <w:name w:val="Grid Table 1 Light - Accent 3"/>
    <w:basedOn w:val="385"/>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436" w:customStyle="1">
    <w:name w:val="Grid Table 1 Light - Accent 4"/>
    <w:basedOn w:val="385"/>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437" w:customStyle="1">
    <w:name w:val="Grid Table 1 Light - Accent 5"/>
    <w:basedOn w:val="385"/>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438" w:customStyle="1">
    <w:name w:val="Grid Table 1 Light - Accent 6"/>
    <w:basedOn w:val="385"/>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439" w:customStyle="1">
    <w:name w:val="Grid Table 2"/>
    <w:basedOn w:val="38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440" w:customStyle="1">
    <w:name w:val="Grid Table 2 - Accent 1"/>
    <w:basedOn w:val="385"/>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441" w:customStyle="1">
    <w:name w:val="Grid Table 2 - Accent 2"/>
    <w:basedOn w:val="385"/>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442" w:customStyle="1">
    <w:name w:val="Grid Table 2 - Accent 3"/>
    <w:basedOn w:val="385"/>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443" w:customStyle="1">
    <w:name w:val="Grid Table 2 - Accent 4"/>
    <w:basedOn w:val="385"/>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444" w:customStyle="1">
    <w:name w:val="Grid Table 2 - Accent 5"/>
    <w:basedOn w:val="385"/>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4BACC6" w:sz="4" w:space="0" w:themeColor="accent5"/>
          <w:right w:val="none" w:color="000000" w:sz="4" w:space="0"/>
          <w:bottom w:val="none" w:color="000000" w:sz="4" w:space="0"/>
        </w:tcBorders>
      </w:tcPr>
    </w:tblStylePr>
  </w:style>
  <w:style w:type="table" w:styleId="445" w:customStyle="1">
    <w:name w:val="Grid Table 2 - Accent 6"/>
    <w:basedOn w:val="385"/>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F79646" w:sz="4" w:space="0" w:themeColor="accent6"/>
          <w:right w:val="none" w:color="000000" w:sz="4" w:space="0"/>
          <w:bottom w:val="none" w:color="000000" w:sz="4" w:space="0"/>
        </w:tcBorders>
      </w:tcPr>
    </w:tblStylePr>
  </w:style>
  <w:style w:type="table" w:styleId="446" w:customStyle="1">
    <w:name w:val="Grid Table 3"/>
    <w:basedOn w:val="38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7" w:customStyle="1">
    <w:name w:val="Grid Table 3 - Accent 1"/>
    <w:basedOn w:val="385"/>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8" w:customStyle="1">
    <w:name w:val="Grid Table 3 - Accent 2"/>
    <w:basedOn w:val="385"/>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customStyle="1">
    <w:name w:val="Grid Table 3 - Accent 3"/>
    <w:basedOn w:val="385"/>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customStyle="1">
    <w:name w:val="Grid Table 3 - Accent 4"/>
    <w:basedOn w:val="385"/>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1" w:customStyle="1">
    <w:name w:val="Grid Table 3 - Accent 5"/>
    <w:basedOn w:val="385"/>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2" w:customStyle="1">
    <w:name w:val="Grid Table 3 - Accent 6"/>
    <w:basedOn w:val="385"/>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3" w:customStyle="1">
    <w:name w:val="Grid Table 4"/>
    <w:basedOn w:val="385"/>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rFonts w:ascii="Arial" w:hAnsi="Arial"/>
        <w:b/>
        <w:color w:val="FFFFFF"/>
        <w:sz w:val="22"/>
      </w:rPr>
      <w:tcPr>
        <w:shd w:val="clear" w:color="auto" w:fill="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4" w:customStyle="1">
    <w:name w:val="Grid Table 4 - Accent 1"/>
    <w:basedOn w:val="385"/>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CE6F2" w:themeFill="accent1" w:themeFillTint="32"/>
      </w:tcPr>
    </w:tblStylePr>
    <w:tblStylePr w:type="band1Vert">
      <w:rPr>
        <w:rFonts w:ascii="Arial" w:hAnsi="Arial"/>
        <w:color w:val="404040"/>
        <w:sz w:val="22"/>
      </w:rPr>
      <w:tcPr>
        <w:shd w:val="clear" w:color="auto" w:fill="DCE6F2" w:themeFill="accent1" w:themeFillTint="32"/>
      </w:tcPr>
    </w:tblStylePr>
    <w:tblStylePr w:type="firstCol">
      <w:rPr>
        <w:b/>
        <w:color w:val="404040"/>
      </w:rPr>
    </w:tblStylePr>
    <w:tblStylePr w:type="firstRow">
      <w:rPr>
        <w:rFonts w:ascii="Arial" w:hAnsi="Arial"/>
        <w:b/>
        <w:color w:val="FFFFFF"/>
        <w:sz w:val="22"/>
      </w:rPr>
      <w:tcPr>
        <w:shd w:val="clear" w:color="auto" w:fill="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455" w:customStyle="1">
    <w:name w:val="Grid Table 4 - Accent 2"/>
    <w:basedOn w:val="385"/>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rFonts w:ascii="Arial" w:hAnsi="Arial"/>
        <w:b/>
        <w:color w:val="FFFFFF"/>
        <w:sz w:val="22"/>
      </w:rPr>
      <w:tcPr>
        <w:shd w:val="clear" w:color="auto" w:fill="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456" w:customStyle="1">
    <w:name w:val="Grid Table 4 - Accent 3"/>
    <w:basedOn w:val="385"/>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rFonts w:ascii="Arial" w:hAnsi="Arial"/>
        <w:b/>
        <w:color w:val="FFFFFF"/>
        <w:sz w:val="22"/>
      </w:rPr>
      <w:tcPr>
        <w:shd w:val="clear" w:color="auto" w:fill="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457" w:customStyle="1">
    <w:name w:val="Grid Table 4 - Accent 4"/>
    <w:basedOn w:val="385"/>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rFonts w:ascii="Arial" w:hAnsi="Arial"/>
        <w:b/>
        <w:color w:val="FFFFFF"/>
        <w:sz w:val="22"/>
      </w:rPr>
      <w:tcPr>
        <w:shd w:val="clear" w:color="auto" w:fill="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458" w:customStyle="1">
    <w:name w:val="Grid Table 4 - Accent 5"/>
    <w:basedOn w:val="385"/>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rFonts w:ascii="Arial" w:hAnsi="Arial"/>
        <w:b/>
        <w:color w:val="FFFFFF"/>
        <w:sz w:val="22"/>
      </w:rPr>
      <w:tcPr>
        <w:shd w:val="clear" w:color="auto" w:fill="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459" w:customStyle="1">
    <w:name w:val="Grid Table 4 - Accent 6"/>
    <w:basedOn w:val="385"/>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rFonts w:ascii="Arial" w:hAnsi="Arial"/>
        <w:b/>
        <w:color w:val="FFFFFF"/>
        <w:sz w:val="22"/>
      </w:rPr>
      <w:tcPr>
        <w:shd w:val="clear" w:color="auto" w:fill="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460" w:customStyle="1">
    <w:name w:val="Grid Table 5 Dark"/>
    <w:basedOn w:val="38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898989" w:themeFill="text1" w:themeFillTint="75"/>
      </w:tcPr>
    </w:tblStylePr>
    <w:tblStylePr w:type="band1Vert">
      <w:tcPr>
        <w:shd w:val="clear" w:color="auto" w:fill="898989" w:themeFill="text1" w:themeFillTint="75"/>
      </w:tcPr>
    </w:tblStylePr>
    <w:tblStylePr w:type="firstCol">
      <w:rPr>
        <w:rFonts w:ascii="Arial" w:hAnsi="Arial"/>
        <w:b/>
        <w:color w:val="FFFFFF"/>
        <w:sz w:val="22"/>
      </w:rPr>
      <w:tcPr>
        <w:shd w:val="clear" w:color="auto" w:fill="000000" w:themeFill="text1"/>
      </w:tcPr>
    </w:tblStylePr>
    <w:tblStylePr w:type="firstRow">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lastRow">
      <w:rPr>
        <w:rFonts w:ascii="Arial" w:hAnsi="Arial"/>
        <w:b/>
        <w:color w:val="FFFFFF"/>
        <w:sz w:val="22"/>
      </w:rPr>
      <w:tcPr>
        <w:shd w:val="clear" w:color="auto" w:fill="000000" w:themeFill="text1"/>
        <w:tcBorders>
          <w:top w:val="single" w:color="FFFFFF" w:sz="4" w:space="0" w:themeColor="light1"/>
        </w:tcBorders>
      </w:tcPr>
    </w:tblStylePr>
  </w:style>
  <w:style w:type="table" w:styleId="461" w:customStyle="1">
    <w:name w:val="Grid Table 5 Dark- Accent 1"/>
    <w:basedOn w:val="385"/>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EC5E0" w:themeFill="accent1" w:themeFillTint="75"/>
      </w:tcPr>
    </w:tblStylePr>
    <w:tblStylePr w:type="band1Vert">
      <w:tcPr>
        <w:shd w:val="clear" w:color="auto" w:fill="AEC5E0" w:themeFill="accent1" w:themeFillTint="75"/>
      </w:tcPr>
    </w:tblStylePr>
    <w:tblStylePr w:type="firstCol">
      <w:rPr>
        <w:rFonts w:ascii="Arial" w:hAnsi="Arial"/>
        <w:b/>
        <w:color w:val="FFFFFF"/>
        <w:sz w:val="22"/>
      </w:rPr>
      <w:tcPr>
        <w:shd w:val="clear" w:color="auto" w:fill="4F81BD" w:themeFill="accent1"/>
      </w:tcPr>
    </w:tblStylePr>
    <w:tblStylePr w:type="firstRow">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lastRow">
      <w:rPr>
        <w:rFonts w:ascii="Arial" w:hAnsi="Arial"/>
        <w:b/>
        <w:color w:val="FFFFFF"/>
        <w:sz w:val="22"/>
      </w:rPr>
      <w:tcPr>
        <w:shd w:val="clear" w:color="auto" w:fill="4F81BD" w:themeFill="accent1"/>
        <w:tcBorders>
          <w:top w:val="single" w:color="FFFFFF" w:sz="4" w:space="0" w:themeColor="light1"/>
        </w:tcBorders>
      </w:tcPr>
    </w:tblStylePr>
  </w:style>
  <w:style w:type="table" w:styleId="462" w:customStyle="1">
    <w:name w:val="Grid Table 5 Dark - Accent 2"/>
    <w:basedOn w:val="38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E2AEAD" w:themeFill="accent2" w:themeFillTint="75"/>
      </w:tcPr>
    </w:tblStylePr>
    <w:tblStylePr w:type="band1Vert">
      <w:tcPr>
        <w:shd w:val="clear" w:color="auto" w:fill="E2AEAD" w:themeFill="accent2" w:themeFillTint="75"/>
      </w:tcPr>
    </w:tblStylePr>
    <w:tblStylePr w:type="firstCol">
      <w:rPr>
        <w:rFonts w:ascii="Arial" w:hAnsi="Arial"/>
        <w:b/>
        <w:color w:val="FFFFFF"/>
        <w:sz w:val="22"/>
      </w:rPr>
      <w:tcPr>
        <w:shd w:val="clear" w:color="auto" w:fill="C0504D" w:themeFill="accent2"/>
      </w:tcPr>
    </w:tblStylePr>
    <w:tblStylePr w:type="firstRow">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lastRow">
      <w:rPr>
        <w:rFonts w:ascii="Arial" w:hAnsi="Arial"/>
        <w:b/>
        <w:color w:val="FFFFFF"/>
        <w:sz w:val="22"/>
      </w:rPr>
      <w:tcPr>
        <w:shd w:val="clear" w:color="auto" w:fill="C0504D" w:themeFill="accent2"/>
        <w:tcBorders>
          <w:top w:val="single" w:color="FFFFFF" w:sz="4" w:space="0" w:themeColor="light1"/>
        </w:tcBorders>
      </w:tcPr>
    </w:tblStylePr>
  </w:style>
  <w:style w:type="table" w:styleId="463" w:customStyle="1">
    <w:name w:val="Grid Table 5 Dark - Accent 3"/>
    <w:basedOn w:val="385"/>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D1DFB2" w:themeFill="accent3" w:themeFillTint="75"/>
      </w:tcPr>
    </w:tblStylePr>
    <w:tblStylePr w:type="band1Vert">
      <w:tcPr>
        <w:shd w:val="clear" w:color="auto" w:fill="D1DFB2" w:themeFill="accent3" w:themeFillTint="75"/>
      </w:tcPr>
    </w:tblStylePr>
    <w:tblStylePr w:type="firstCol">
      <w:rPr>
        <w:rFonts w:ascii="Arial" w:hAnsi="Arial"/>
        <w:b/>
        <w:color w:val="FFFFFF"/>
        <w:sz w:val="22"/>
      </w:rPr>
      <w:tcPr>
        <w:shd w:val="clear" w:color="auto" w:fill="9BBB59" w:themeFill="accent3"/>
      </w:tcPr>
    </w:tblStylePr>
    <w:tblStylePr w:type="firstRow">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lastRow">
      <w:rPr>
        <w:rFonts w:ascii="Arial" w:hAnsi="Arial"/>
        <w:b/>
        <w:color w:val="FFFFFF"/>
        <w:sz w:val="22"/>
      </w:rPr>
      <w:tcPr>
        <w:shd w:val="clear" w:color="auto" w:fill="9BBB59" w:themeFill="accent3"/>
        <w:tcBorders>
          <w:top w:val="single" w:color="FFFFFF" w:sz="4" w:space="0" w:themeColor="light1"/>
        </w:tcBorders>
      </w:tcPr>
    </w:tblStylePr>
  </w:style>
  <w:style w:type="table" w:styleId="464" w:customStyle="1">
    <w:name w:val="Grid Table 5 Dark- Accent 4"/>
    <w:basedOn w:val="38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C4B7D4" w:themeFill="accent4" w:themeFillTint="75"/>
      </w:tcPr>
    </w:tblStylePr>
    <w:tblStylePr w:type="band1Vert">
      <w:tcPr>
        <w:shd w:val="clear" w:color="auto" w:fill="C4B7D4" w:themeFill="accent4" w:themeFillTint="75"/>
      </w:tcPr>
    </w:tblStylePr>
    <w:tblStylePr w:type="firstCol">
      <w:rPr>
        <w:rFonts w:ascii="Arial" w:hAnsi="Arial"/>
        <w:b/>
        <w:color w:val="FFFFFF"/>
        <w:sz w:val="22"/>
      </w:rPr>
      <w:tcPr>
        <w:shd w:val="clear" w:color="auto" w:fill="8064A2" w:themeFill="accent4"/>
      </w:tcPr>
    </w:tblStylePr>
    <w:tblStylePr w:type="firstRow">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lastRow">
      <w:rPr>
        <w:rFonts w:ascii="Arial" w:hAnsi="Arial"/>
        <w:b/>
        <w:color w:val="FFFFFF"/>
        <w:sz w:val="22"/>
      </w:rPr>
      <w:tcPr>
        <w:shd w:val="clear" w:color="auto" w:fill="8064A2" w:themeFill="accent4"/>
        <w:tcBorders>
          <w:top w:val="single" w:color="FFFFFF" w:sz="4" w:space="0" w:themeColor="light1"/>
        </w:tcBorders>
      </w:tcPr>
    </w:tblStylePr>
  </w:style>
  <w:style w:type="table" w:styleId="465" w:customStyle="1">
    <w:name w:val="Grid Table 5 Dark - Accent 5"/>
    <w:basedOn w:val="385"/>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CD8E4" w:themeFill="accent5" w:themeFillTint="75"/>
      </w:tcPr>
    </w:tblStylePr>
    <w:tblStylePr w:type="band1Vert">
      <w:tcPr>
        <w:shd w:val="clear" w:color="auto" w:fill="ACD8E4" w:themeFill="accent5" w:themeFillTint="75"/>
      </w:tcPr>
    </w:tblStylePr>
    <w:tblStylePr w:type="firstCol">
      <w:rPr>
        <w:rFonts w:ascii="Arial" w:hAnsi="Arial"/>
        <w:b/>
        <w:color w:val="FFFFFF"/>
        <w:sz w:val="22"/>
      </w:rPr>
      <w:tcPr>
        <w:shd w:val="clear" w:color="auto" w:fill="4BACC6" w:themeFill="accent5"/>
      </w:tcPr>
    </w:tblStylePr>
    <w:tblStylePr w:type="firstRow">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lastRow">
      <w:rPr>
        <w:rFonts w:ascii="Arial" w:hAnsi="Arial"/>
        <w:b/>
        <w:color w:val="FFFFFF"/>
        <w:sz w:val="22"/>
      </w:rPr>
      <w:tcPr>
        <w:shd w:val="clear" w:color="auto" w:fill="4BACC6" w:themeFill="accent5"/>
        <w:tcBorders>
          <w:top w:val="single" w:color="FFFFFF" w:sz="4" w:space="0" w:themeColor="light1"/>
        </w:tcBorders>
      </w:tcPr>
    </w:tblStylePr>
  </w:style>
  <w:style w:type="table" w:styleId="466" w:customStyle="1">
    <w:name w:val="Grid Table 5 Dark - Accent 6"/>
    <w:basedOn w:val="38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FBCEAA" w:themeFill="accent6" w:themeFillTint="75"/>
      </w:tcPr>
    </w:tblStylePr>
    <w:tblStylePr w:type="band1Vert">
      <w:tcPr>
        <w:shd w:val="clear" w:color="auto" w:fill="FBCEAA" w:themeFill="accent6" w:themeFillTint="75"/>
      </w:tcPr>
    </w:tblStylePr>
    <w:tblStylePr w:type="firstCol">
      <w:rPr>
        <w:rFonts w:ascii="Arial" w:hAnsi="Arial"/>
        <w:b/>
        <w:color w:val="FFFFFF"/>
        <w:sz w:val="22"/>
      </w:rPr>
      <w:tcPr>
        <w:shd w:val="clear" w:color="auto" w:fill="F79646" w:themeFill="accent6"/>
      </w:tcPr>
    </w:tblStylePr>
    <w:tblStylePr w:type="firstRow">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lastRow">
      <w:rPr>
        <w:rFonts w:ascii="Arial" w:hAnsi="Arial"/>
        <w:b/>
        <w:color w:val="FFFFFF"/>
        <w:sz w:val="22"/>
      </w:rPr>
      <w:tcPr>
        <w:shd w:val="clear" w:color="auto" w:fill="F79646" w:themeFill="accent6"/>
        <w:tcBorders>
          <w:top w:val="single" w:color="FFFFFF" w:sz="4" w:space="0" w:themeColor="light1"/>
        </w:tcBorders>
      </w:tcPr>
    </w:tblStylePr>
  </w:style>
  <w:style w:type="table" w:styleId="467" w:customStyle="1">
    <w:name w:val="Grid Table 6 Colorful"/>
    <w:basedOn w:val="38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1Vert">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468" w:customStyle="1">
    <w:name w:val="Grid Table 6 Colorful - Accent 1"/>
    <w:basedOn w:val="385"/>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469" w:customStyle="1">
    <w:name w:val="Grid Table 6 Colorful - Accent 2"/>
    <w:basedOn w:val="385"/>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470" w:customStyle="1">
    <w:name w:val="Grid Table 6 Colorful - Accent 3"/>
    <w:basedOn w:val="385"/>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471" w:customStyle="1">
    <w:name w:val="Grid Table 6 Colorful - Accent 4"/>
    <w:basedOn w:val="385"/>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472" w:customStyle="1">
    <w:name w:val="Grid Table 6 Colorful - Accent 5"/>
    <w:basedOn w:val="385"/>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473" w:customStyle="1">
    <w:name w:val="Grid Table 6 Colorful - Accent 6"/>
    <w:basedOn w:val="385"/>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474" w:customStyle="1">
    <w:name w:val="Grid Table 7 Colorful"/>
    <w:basedOn w:val="38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1Vert">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475" w:customStyle="1">
    <w:name w:val="Grid Table 7 Colorful - Accent 1"/>
    <w:basedOn w:val="385"/>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color="auto" w:fill="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color="auto" w:fill="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476" w:customStyle="1">
    <w:name w:val="Grid Table 7 Colorful - Accent 2"/>
    <w:basedOn w:val="385"/>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477" w:customStyle="1">
    <w:name w:val="Grid Table 7 Colorful - Accent 3"/>
    <w:basedOn w:val="385"/>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color="auto" w:fill="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color="auto" w:fill="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478" w:customStyle="1">
    <w:name w:val="Grid Table 7 Colorful - Accent 4"/>
    <w:basedOn w:val="385"/>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479" w:customStyle="1">
    <w:name w:val="Grid Table 7 Colorful - Accent 5"/>
    <w:basedOn w:val="385"/>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color="auto" w:fill="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color="auto" w:fill="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color="auto" w:fill="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color="auto" w:fill="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480" w:customStyle="1">
    <w:name w:val="Grid Table 7 Colorful - Accent 6"/>
    <w:basedOn w:val="385"/>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color="auto" w:fill="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color="auto" w:fill="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color="auto" w:fill="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color="auto" w:fill="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481" w:customStyle="1">
    <w:name w:val="List Table 1 Light"/>
    <w:basedOn w:val="385"/>
    <w:qFormat/>
    <w:uiPriority w:val="99"/>
    <w:pPr>
      <w:spacing w:lineRule="auto" w:line="240" w:after="0"/>
    </w:pPr>
    <w:tblPr/>
    <w:tblStylePr w:type="band1Horz">
      <w:tcPr>
        <w:shd w:val="clear" w:color="auto" w:fill="BEBEBE" w:themeFill="text1" w:themeFillTint="40"/>
      </w:tcPr>
    </w:tblStylePr>
    <w:tblStylePr w:type="band1Vert">
      <w:tcPr>
        <w:shd w:val="clear" w:color="auto" w:fill="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82" w:customStyle="1">
    <w:name w:val="List Table 1 Light - Accent 1"/>
    <w:basedOn w:val="385"/>
    <w:qFormat/>
    <w:uiPriority w:val="99"/>
    <w:pPr>
      <w:spacing w:lineRule="auto" w:line="240" w:after="0"/>
    </w:pPr>
    <w:tblPr/>
    <w:tblStylePr w:type="band1Horz">
      <w:tcPr>
        <w:shd w:val="clear" w:color="auto" w:fill="D2DFEE" w:themeFill="accent1" w:themeFillTint="40"/>
      </w:tcPr>
    </w:tblStylePr>
    <w:tblStylePr w:type="band1Vert">
      <w:tcPr>
        <w:shd w:val="clear" w:color="auto" w:fill="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483" w:customStyle="1">
    <w:name w:val="List Table 1 Light - Accent 2"/>
    <w:basedOn w:val="385"/>
    <w:qFormat/>
    <w:uiPriority w:val="99"/>
    <w:pPr>
      <w:spacing w:lineRule="auto" w:line="240" w:after="0"/>
    </w:pPr>
    <w:tblPr/>
    <w:tblStylePr w:type="band1Horz">
      <w:tcPr>
        <w:shd w:val="clear" w:color="auto" w:fill="EFD3D2" w:themeFill="accent2" w:themeFillTint="40"/>
      </w:tcPr>
    </w:tblStylePr>
    <w:tblStylePr w:type="band1Vert">
      <w:tcPr>
        <w:shd w:val="clear" w:color="auto" w:fill="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484" w:customStyle="1">
    <w:name w:val="List Table 1 Light - Accent 3"/>
    <w:basedOn w:val="385"/>
    <w:qFormat/>
    <w:uiPriority w:val="99"/>
    <w:pPr>
      <w:spacing w:lineRule="auto" w:line="240" w:after="0"/>
    </w:pPr>
    <w:tblPr/>
    <w:tblStylePr w:type="band1Horz">
      <w:tcPr>
        <w:shd w:val="clear" w:color="auto" w:fill="E5EDD5" w:themeFill="accent3" w:themeFillTint="40"/>
      </w:tcPr>
    </w:tblStylePr>
    <w:tblStylePr w:type="band1Vert">
      <w:tcPr>
        <w:shd w:val="clear" w:color="auto" w:fill="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485" w:customStyle="1">
    <w:name w:val="List Table 1 Light - Accent 4"/>
    <w:basedOn w:val="385"/>
    <w:qFormat/>
    <w:uiPriority w:val="99"/>
    <w:pPr>
      <w:spacing w:lineRule="auto" w:line="240" w:after="0"/>
    </w:pPr>
    <w:tblPr/>
    <w:tblStylePr w:type="band1Horz">
      <w:tcPr>
        <w:shd w:val="clear" w:color="auto" w:fill="DFD8E7" w:themeFill="accent4" w:themeFillTint="40"/>
      </w:tcPr>
    </w:tblStylePr>
    <w:tblStylePr w:type="band1Vert">
      <w:tcPr>
        <w:shd w:val="clear" w:color="auto" w:fill="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486" w:customStyle="1">
    <w:name w:val="List Table 1 Light - Accent 5"/>
    <w:basedOn w:val="385"/>
    <w:qFormat/>
    <w:uiPriority w:val="99"/>
    <w:pPr>
      <w:spacing w:lineRule="auto" w:line="240" w:after="0"/>
    </w:pPr>
    <w:tblPr/>
    <w:tblStylePr w:type="band1Horz">
      <w:tcPr>
        <w:shd w:val="clear" w:color="auto" w:fill="D1EAF0" w:themeFill="accent5" w:themeFillTint="40"/>
      </w:tcPr>
    </w:tblStylePr>
    <w:tblStylePr w:type="band1Vert">
      <w:tcPr>
        <w:shd w:val="clear" w:color="auto" w:fill="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487" w:customStyle="1">
    <w:name w:val="List Table 1 Light - Accent 6"/>
    <w:basedOn w:val="385"/>
    <w:qFormat/>
    <w:uiPriority w:val="99"/>
    <w:pPr>
      <w:spacing w:lineRule="auto" w:line="240" w:after="0"/>
    </w:pPr>
    <w:tblPr/>
    <w:tblStylePr w:type="band1Horz">
      <w:tcPr>
        <w:shd w:val="clear" w:color="auto" w:fill="FCE4D0" w:themeFill="accent6" w:themeFillTint="40"/>
      </w:tcPr>
    </w:tblStylePr>
    <w:tblStylePr w:type="band1Vert">
      <w:tcPr>
        <w:shd w:val="clear" w:color="auto" w:fill="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488" w:customStyle="1">
    <w:name w:val="List Table 2"/>
    <w:basedOn w:val="38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489" w:customStyle="1">
    <w:name w:val="List Table 2 - Accent 1"/>
    <w:basedOn w:val="385"/>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490" w:customStyle="1">
    <w:name w:val="List Table 2 - Accent 2"/>
    <w:basedOn w:val="385"/>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491" w:customStyle="1">
    <w:name w:val="List Table 2 - Accent 3"/>
    <w:basedOn w:val="385"/>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492" w:customStyle="1">
    <w:name w:val="List Table 2 - Accent 4"/>
    <w:basedOn w:val="385"/>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493" w:customStyle="1">
    <w:name w:val="List Table 2 - Accent 5"/>
    <w:basedOn w:val="385"/>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494" w:customStyle="1">
    <w:name w:val="List Table 2 - Accent 6"/>
    <w:basedOn w:val="385"/>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495" w:customStyle="1">
    <w:name w:val="List Table 3"/>
    <w:basedOn w:val="38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496" w:customStyle="1">
    <w:name w:val="List Table 3 - Accent 1"/>
    <w:basedOn w:val="385"/>
    <w:qFormat/>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497" w:customStyle="1">
    <w:name w:val="List Table 3 - Accent 2"/>
    <w:basedOn w:val="385"/>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D99795" w:themeFill="accent2" w:themeFillTint="97"/>
      </w:tcPr>
    </w:tblStylePr>
    <w:tblStylePr w:type="lastCol">
      <w:rPr>
        <w:b/>
        <w:color w:val="404040"/>
      </w:rPr>
    </w:tblStylePr>
    <w:tblStylePr w:type="lastRow">
      <w:rPr>
        <w:b/>
        <w:color w:val="404040"/>
      </w:rPr>
    </w:tblStylePr>
  </w:style>
  <w:style w:type="table" w:styleId="498" w:customStyle="1">
    <w:name w:val="List Table 3 - Accent 3"/>
    <w:basedOn w:val="385"/>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C3D69C" w:themeFill="accent3" w:themeFillTint="98"/>
      </w:tcPr>
    </w:tblStylePr>
    <w:tblStylePr w:type="lastCol">
      <w:rPr>
        <w:b/>
        <w:color w:val="404040"/>
      </w:rPr>
    </w:tblStylePr>
    <w:tblStylePr w:type="lastRow">
      <w:rPr>
        <w:b/>
        <w:color w:val="404040"/>
      </w:rPr>
    </w:tblStylePr>
  </w:style>
  <w:style w:type="table" w:styleId="499" w:customStyle="1">
    <w:name w:val="List Table 3 - Accent 4"/>
    <w:basedOn w:val="385"/>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B2A1C6" w:themeFill="accent4" w:themeFillTint="9A"/>
      </w:tcPr>
    </w:tblStylePr>
    <w:tblStylePr w:type="lastCol">
      <w:rPr>
        <w:b/>
        <w:color w:val="404040"/>
      </w:rPr>
    </w:tblStylePr>
    <w:tblStylePr w:type="lastRow">
      <w:rPr>
        <w:b/>
        <w:color w:val="404040"/>
      </w:rPr>
    </w:tblStylePr>
  </w:style>
  <w:style w:type="table" w:styleId="500" w:customStyle="1">
    <w:name w:val="List Table 3 - Accent 5"/>
    <w:basedOn w:val="385"/>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92CCDC" w:themeFill="accent5" w:themeFillTint="9A"/>
      </w:tcPr>
    </w:tblStylePr>
    <w:tblStylePr w:type="lastCol">
      <w:rPr>
        <w:b/>
        <w:color w:val="404040"/>
      </w:rPr>
    </w:tblStylePr>
    <w:tblStylePr w:type="lastRow">
      <w:rPr>
        <w:b/>
        <w:color w:val="404040"/>
      </w:rPr>
    </w:tblStylePr>
  </w:style>
  <w:style w:type="table" w:styleId="501" w:customStyle="1">
    <w:name w:val="List Table 3 - Accent 6"/>
    <w:basedOn w:val="385"/>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AC090" w:themeFill="accent6" w:themeFillTint="98"/>
      </w:tcPr>
    </w:tblStylePr>
    <w:tblStylePr w:type="lastCol">
      <w:rPr>
        <w:b/>
        <w:color w:val="404040"/>
      </w:rPr>
    </w:tblStylePr>
    <w:tblStylePr w:type="lastRow">
      <w:rPr>
        <w:b/>
        <w:color w:val="404040"/>
      </w:rPr>
    </w:tblStylePr>
  </w:style>
  <w:style w:type="table" w:styleId="502" w:customStyle="1">
    <w:name w:val="List Table 4"/>
    <w:basedOn w:val="38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03" w:customStyle="1">
    <w:name w:val="List Table 4 - Accent 1"/>
    <w:basedOn w:val="385"/>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04" w:customStyle="1">
    <w:name w:val="List Table 4 - Accent 2"/>
    <w:basedOn w:val="385"/>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b/>
        <w:color w:val="404040"/>
      </w:rPr>
    </w:tblStylePr>
    <w:tblStylePr w:type="firstRow">
      <w:rPr>
        <w:rFonts w:ascii="Arial" w:hAnsi="Arial"/>
        <w:b/>
        <w:color w:val="FFFFFF"/>
        <w:sz w:val="22"/>
      </w:rPr>
      <w:tcPr>
        <w:shd w:val="clear" w:color="auto" w:fill="C0504D" w:themeFill="accent2"/>
      </w:tcPr>
    </w:tblStylePr>
    <w:tblStylePr w:type="lastCol">
      <w:rPr>
        <w:b/>
        <w:color w:val="404040"/>
      </w:rPr>
    </w:tblStylePr>
    <w:tblStylePr w:type="lastRow">
      <w:rPr>
        <w:b/>
        <w:color w:val="404040"/>
      </w:rPr>
    </w:tblStylePr>
  </w:style>
  <w:style w:type="table" w:styleId="505" w:customStyle="1">
    <w:name w:val="List Table 4 - Accent 3"/>
    <w:basedOn w:val="385"/>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b/>
        <w:color w:val="404040"/>
      </w:rPr>
    </w:tblStylePr>
    <w:tblStylePr w:type="firstRow">
      <w:rPr>
        <w:rFonts w:ascii="Arial" w:hAnsi="Arial"/>
        <w:b/>
        <w:color w:val="FFFFFF"/>
        <w:sz w:val="22"/>
      </w:rPr>
      <w:tcPr>
        <w:shd w:val="clear" w:color="auto" w:fill="9BBB59" w:themeFill="accent3"/>
      </w:tcPr>
    </w:tblStylePr>
    <w:tblStylePr w:type="lastCol">
      <w:rPr>
        <w:b/>
        <w:color w:val="404040"/>
      </w:rPr>
    </w:tblStylePr>
    <w:tblStylePr w:type="lastRow">
      <w:rPr>
        <w:b/>
        <w:color w:val="404040"/>
      </w:rPr>
    </w:tblStylePr>
  </w:style>
  <w:style w:type="table" w:styleId="506" w:customStyle="1">
    <w:name w:val="List Table 4 - Accent 4"/>
    <w:basedOn w:val="385"/>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b/>
        <w:color w:val="404040"/>
      </w:rPr>
    </w:tblStylePr>
    <w:tblStylePr w:type="firstRow">
      <w:rPr>
        <w:rFonts w:ascii="Arial" w:hAnsi="Arial"/>
        <w:b/>
        <w:color w:val="FFFFFF"/>
        <w:sz w:val="22"/>
      </w:rPr>
      <w:tcPr>
        <w:shd w:val="clear" w:color="auto" w:fill="8064A2" w:themeFill="accent4"/>
      </w:tcPr>
    </w:tblStylePr>
    <w:tblStylePr w:type="lastCol">
      <w:rPr>
        <w:b/>
        <w:color w:val="404040"/>
      </w:rPr>
    </w:tblStylePr>
    <w:tblStylePr w:type="lastRow">
      <w:rPr>
        <w:b/>
        <w:color w:val="404040"/>
      </w:rPr>
    </w:tblStylePr>
  </w:style>
  <w:style w:type="table" w:styleId="507" w:customStyle="1">
    <w:name w:val="List Table 4 - Accent 5"/>
    <w:basedOn w:val="385"/>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b/>
        <w:color w:val="404040"/>
      </w:rPr>
    </w:tblStylePr>
    <w:tblStylePr w:type="firstRow">
      <w:rPr>
        <w:rFonts w:ascii="Arial" w:hAnsi="Arial"/>
        <w:b/>
        <w:color w:val="FFFFFF"/>
        <w:sz w:val="22"/>
      </w:rPr>
      <w:tcPr>
        <w:shd w:val="clear" w:color="auto" w:fill="4BACC6" w:themeFill="accent5"/>
      </w:tcPr>
    </w:tblStylePr>
    <w:tblStylePr w:type="lastCol">
      <w:rPr>
        <w:b/>
        <w:color w:val="404040"/>
      </w:rPr>
    </w:tblStylePr>
    <w:tblStylePr w:type="lastRow">
      <w:rPr>
        <w:b/>
        <w:color w:val="404040"/>
      </w:rPr>
    </w:tblStylePr>
  </w:style>
  <w:style w:type="table" w:styleId="508" w:customStyle="1">
    <w:name w:val="List Table 4 - Accent 6"/>
    <w:basedOn w:val="385"/>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b/>
        <w:color w:val="404040"/>
      </w:rPr>
    </w:tblStylePr>
    <w:tblStylePr w:type="firstRow">
      <w:rPr>
        <w:rFonts w:ascii="Arial" w:hAnsi="Arial"/>
        <w:b/>
        <w:color w:val="FFFFFF"/>
        <w:sz w:val="22"/>
      </w:rPr>
      <w:tcPr>
        <w:shd w:val="clear" w:color="auto" w:fill="F79646" w:themeFill="accent6"/>
      </w:tcPr>
    </w:tblStylePr>
    <w:tblStylePr w:type="lastCol">
      <w:rPr>
        <w:b/>
        <w:color w:val="404040"/>
      </w:rPr>
    </w:tblStylePr>
    <w:tblStylePr w:type="lastRow">
      <w:rPr>
        <w:b/>
        <w:color w:val="404040"/>
      </w:rPr>
    </w:tblStylePr>
  </w:style>
  <w:style w:type="table" w:styleId="509" w:customStyle="1">
    <w:name w:val="List Table 5 Dark"/>
    <w:basedOn w:val="38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auto" w:fill="7E7E7E" w:themeFill="text1" w:themeFillTint="80"/>
        <w:tcBorders>
          <w:top w:val="single" w:color="FFFFFF" w:sz="4" w:space="0" w:themeColor="light1"/>
          <w:bottom w:val="single" w:color="FFFFFF" w:sz="4" w:space="0" w:themeColor="light1"/>
        </w:tcBorders>
      </w:tcPr>
    </w:tblStylePr>
    <w:tblStylePr w:type="band1Vert">
      <w:tcPr>
        <w:shd w:val="clear" w:color="auto" w:fill="7E7E7E" w:themeFill="text1" w:themeFillTint="80"/>
        <w:tcBorders>
          <w:left w:val="single" w:color="FFFFFF" w:sz="4" w:space="0" w:themeColor="light1"/>
          <w:right w:val="single" w:color="FFFFFF" w:sz="4" w:space="0" w:themeColor="light1"/>
        </w:tcBorders>
      </w:tcPr>
    </w:tblStylePr>
    <w:tblStylePr w:type="band2Horz">
      <w:tcPr>
        <w:shd w:val="clear" w:color="auto" w:fill="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510" w:customStyle="1">
    <w:name w:val="List Table 5 Dark - Accent 1"/>
    <w:basedOn w:val="385"/>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color="auto" w:fill="4F81BD" w:themeFill="accent1"/>
        <w:tcBorders>
          <w:top w:val="single" w:color="FFFFFF" w:sz="4" w:space="0" w:themeColor="light1"/>
          <w:bottom w:val="single" w:color="FFFFFF" w:sz="4" w:space="0" w:themeColor="light1"/>
        </w:tcBorders>
      </w:tcPr>
    </w:tblStylePr>
    <w:tblStylePr w:type="band1Vert">
      <w:tcPr>
        <w:shd w:val="clear" w:color="auto" w:fill="4F81BD" w:themeFill="accent1"/>
        <w:tcBorders>
          <w:left w:val="single" w:color="FFFFFF" w:sz="4" w:space="0" w:themeColor="light1"/>
          <w:right w:val="single" w:color="FFFFFF" w:sz="4" w:space="0" w:themeColor="light1"/>
        </w:tcBorders>
      </w:tcPr>
    </w:tblStylePr>
    <w:tblStylePr w:type="band2Horz">
      <w:tcPr>
        <w:shd w:val="clear" w:color="auto" w:fill="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511" w:customStyle="1">
    <w:name w:val="List Table 5 Dark - Accent 2"/>
    <w:basedOn w:val="385"/>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color="auto" w:fill="D99795" w:themeFill="accent2" w:themeFillTint="97"/>
        <w:tcBorders>
          <w:top w:val="single" w:color="FFFFFF" w:sz="4" w:space="0" w:themeColor="light1"/>
          <w:bottom w:val="single" w:color="FFFFFF" w:sz="4" w:space="0" w:themeColor="light1"/>
        </w:tcBorders>
      </w:tcPr>
    </w:tblStylePr>
    <w:tblStylePr w:type="band1Vert">
      <w:tcPr>
        <w:shd w:val="clear" w:color="auto" w:fill="D99795" w:themeFill="accent2" w:themeFillTint="97"/>
        <w:tcBorders>
          <w:left w:val="single" w:color="FFFFFF" w:sz="4" w:space="0" w:themeColor="light1"/>
          <w:right w:val="single" w:color="FFFFFF" w:sz="4" w:space="0" w:themeColor="light1"/>
        </w:tcBorders>
      </w:tcPr>
    </w:tblStylePr>
    <w:tblStylePr w:type="band2Horz">
      <w:tcPr>
        <w:shd w:val="clear" w:color="auto" w:fill="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512" w:customStyle="1">
    <w:name w:val="List Table 5 Dark - Accent 3"/>
    <w:basedOn w:val="385"/>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color="auto" w:fill="C3D69C" w:themeFill="accent3" w:themeFillTint="98"/>
        <w:tcBorders>
          <w:top w:val="single" w:color="FFFFFF" w:sz="4" w:space="0" w:themeColor="light1"/>
          <w:bottom w:val="single" w:color="FFFFFF" w:sz="4" w:space="0" w:themeColor="light1"/>
        </w:tcBorders>
      </w:tcPr>
    </w:tblStylePr>
    <w:tblStylePr w:type="band1Vert">
      <w:tcPr>
        <w:shd w:val="clear" w:color="auto" w:fill="C3D69C" w:themeFill="accent3" w:themeFillTint="98"/>
        <w:tcBorders>
          <w:left w:val="single" w:color="FFFFFF" w:sz="4" w:space="0" w:themeColor="light1"/>
          <w:right w:val="single" w:color="FFFFFF" w:sz="4" w:space="0" w:themeColor="light1"/>
        </w:tcBorders>
      </w:tcPr>
    </w:tblStylePr>
    <w:tblStylePr w:type="band2Horz">
      <w:tcPr>
        <w:shd w:val="clear" w:color="auto" w:fill="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513" w:customStyle="1">
    <w:name w:val="List Table 5 Dark - Accent 4"/>
    <w:basedOn w:val="385"/>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color="auto" w:fill="B2A1C6" w:themeFill="accent4" w:themeFillTint="9A"/>
        <w:tcBorders>
          <w:top w:val="single" w:color="FFFFFF" w:sz="4" w:space="0" w:themeColor="light1"/>
          <w:bottom w:val="single" w:color="FFFFFF" w:sz="4" w:space="0" w:themeColor="light1"/>
        </w:tcBorders>
      </w:tcPr>
    </w:tblStylePr>
    <w:tblStylePr w:type="band1Vert">
      <w:tcPr>
        <w:shd w:val="clear" w:color="auto" w:fill="B2A1C6" w:themeFill="accent4" w:themeFillTint="9A"/>
        <w:tcBorders>
          <w:left w:val="single" w:color="FFFFFF" w:sz="4" w:space="0" w:themeColor="light1"/>
          <w:right w:val="single" w:color="FFFFFF" w:sz="4" w:space="0" w:themeColor="light1"/>
        </w:tcBorders>
      </w:tcPr>
    </w:tblStylePr>
    <w:tblStylePr w:type="band2Horz">
      <w:tcPr>
        <w:shd w:val="clear" w:color="auto" w:fill="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514" w:customStyle="1">
    <w:name w:val="List Table 5 Dark - Accent 5"/>
    <w:basedOn w:val="385"/>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color="auto" w:fill="92CCDC" w:themeFill="accent5" w:themeFillTint="9A"/>
        <w:tcBorders>
          <w:top w:val="single" w:color="FFFFFF" w:sz="4" w:space="0" w:themeColor="light1"/>
          <w:bottom w:val="single" w:color="FFFFFF" w:sz="4" w:space="0" w:themeColor="light1"/>
        </w:tcBorders>
      </w:tcPr>
    </w:tblStylePr>
    <w:tblStylePr w:type="band1Vert">
      <w:tcPr>
        <w:shd w:val="clear" w:color="auto" w:fill="92CCDC" w:themeFill="accent5" w:themeFillTint="9A"/>
        <w:tcBorders>
          <w:left w:val="single" w:color="FFFFFF" w:sz="4" w:space="0" w:themeColor="light1"/>
          <w:right w:val="single" w:color="FFFFFF" w:sz="4" w:space="0" w:themeColor="light1"/>
        </w:tcBorders>
      </w:tcPr>
    </w:tblStylePr>
    <w:tblStylePr w:type="band2Horz">
      <w:tcPr>
        <w:shd w:val="clear" w:color="auto" w:fill="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515" w:customStyle="1">
    <w:name w:val="List Table 5 Dark - Accent 6"/>
    <w:basedOn w:val="385"/>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color="auto" w:fill="FAC090" w:themeFill="accent6" w:themeFillTint="98"/>
        <w:tcBorders>
          <w:top w:val="single" w:color="FFFFFF" w:sz="4" w:space="0" w:themeColor="light1"/>
          <w:bottom w:val="single" w:color="FFFFFF" w:sz="4" w:space="0" w:themeColor="light1"/>
        </w:tcBorders>
      </w:tcPr>
    </w:tblStylePr>
    <w:tblStylePr w:type="band1Vert">
      <w:tcPr>
        <w:shd w:val="clear" w:color="auto" w:fill="FAC090" w:themeFill="accent6" w:themeFillTint="98"/>
        <w:tcBorders>
          <w:left w:val="single" w:color="FFFFFF" w:sz="4" w:space="0" w:themeColor="light1"/>
          <w:right w:val="single" w:color="FFFFFF" w:sz="4" w:space="0" w:themeColor="light1"/>
        </w:tcBorders>
      </w:tcPr>
    </w:tblStylePr>
    <w:tblStylePr w:type="band2Horz">
      <w:tcPr>
        <w:shd w:val="clear" w:color="auto" w:fill="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516" w:customStyle="1">
    <w:name w:val="List Table 6 Colorful"/>
    <w:basedOn w:val="38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517" w:customStyle="1">
    <w:name w:val="List Table 6 Colorful - Accent 1"/>
    <w:basedOn w:val="385"/>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518" w:customStyle="1">
    <w:name w:val="List Table 6 Colorful - Accent 2"/>
    <w:basedOn w:val="385"/>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519" w:customStyle="1">
    <w:name w:val="List Table 6 Colorful - Accent 3"/>
    <w:basedOn w:val="385"/>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520" w:customStyle="1">
    <w:name w:val="List Table 6 Colorful - Accent 4"/>
    <w:basedOn w:val="385"/>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521" w:customStyle="1">
    <w:name w:val="List Table 6 Colorful - Accent 5"/>
    <w:basedOn w:val="385"/>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522" w:customStyle="1">
    <w:name w:val="List Table 6 Colorful - Accent 6"/>
    <w:basedOn w:val="385"/>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523" w:customStyle="1">
    <w:name w:val="List Table 7 Colorful"/>
    <w:basedOn w:val="385"/>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524" w:customStyle="1">
    <w:name w:val="List Table 7 Colorful - Accent 1"/>
    <w:basedOn w:val="385"/>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color="auto" w:fill="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color="auto" w:fill="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color="auto" w:fill="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color="auto" w:fill="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525" w:customStyle="1">
    <w:name w:val="List Table 7 Colorful - Accent 2"/>
    <w:basedOn w:val="385"/>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526" w:customStyle="1">
    <w:name w:val="List Table 7 Colorful - Accent 3"/>
    <w:basedOn w:val="385"/>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color="auto" w:fill="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527" w:customStyle="1">
    <w:name w:val="List Table 7 Colorful - Accent 4"/>
    <w:basedOn w:val="385"/>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528" w:customStyle="1">
    <w:name w:val="List Table 7 Colorful - Accent 5"/>
    <w:basedOn w:val="385"/>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color="auto" w:fill="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529" w:customStyle="1">
    <w:name w:val="List Table 7 Colorful - Accent 6"/>
    <w:basedOn w:val="385"/>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color="auto" w:fill="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530" w:customStyle="1">
    <w:name w:val="Lined - Accent"/>
    <w:basedOn w:val="38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31" w:customStyle="1">
    <w:name w:val="Lined - Accent 1"/>
    <w:basedOn w:val="38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32" w:customStyle="1">
    <w:name w:val="Lined - Accent 2"/>
    <w:basedOn w:val="385"/>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33" w:customStyle="1">
    <w:name w:val="Lined - Accent 3"/>
    <w:basedOn w:val="38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34" w:customStyle="1">
    <w:name w:val="Lined - Accent 4"/>
    <w:basedOn w:val="38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35" w:customStyle="1">
    <w:name w:val="Lined - Accent 5"/>
    <w:basedOn w:val="38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36" w:customStyle="1">
    <w:name w:val="Lined - Accent 6"/>
    <w:basedOn w:val="38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37" w:customStyle="1">
    <w:name w:val="Bordered &amp; Lined - Accent"/>
    <w:basedOn w:val="38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38" w:customStyle="1">
    <w:name w:val="Bordered &amp; Lined - Accent 1"/>
    <w:basedOn w:val="385"/>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39" w:customStyle="1">
    <w:name w:val="Bordered &amp; Lined - Accent 2"/>
    <w:basedOn w:val="385"/>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40" w:customStyle="1">
    <w:name w:val="Bordered &amp; Lined - Accent 3"/>
    <w:basedOn w:val="385"/>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41" w:customStyle="1">
    <w:name w:val="Bordered &amp; Lined - Accent 4"/>
    <w:basedOn w:val="385"/>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42" w:customStyle="1">
    <w:name w:val="Bordered &amp; Lined - Accent 5"/>
    <w:basedOn w:val="385"/>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43" w:customStyle="1">
    <w:name w:val="Bordered &amp; Lined - Accent 6"/>
    <w:basedOn w:val="385"/>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44" w:customStyle="1">
    <w:name w:val="Bordered"/>
    <w:basedOn w:val="385"/>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545" w:customStyle="1">
    <w:name w:val="Bordered - Accent 1"/>
    <w:basedOn w:val="385"/>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546" w:customStyle="1">
    <w:name w:val="Bordered - Accent 2"/>
    <w:basedOn w:val="385"/>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547" w:customStyle="1">
    <w:name w:val="Bordered - Accent 3"/>
    <w:basedOn w:val="385"/>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548" w:customStyle="1">
    <w:name w:val="Bordered - Accent 4"/>
    <w:basedOn w:val="385"/>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549" w:customStyle="1">
    <w:name w:val="Bordered - Accent 5"/>
    <w:basedOn w:val="385"/>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550" w:customStyle="1">
    <w:name w:val="Bordered - Accent 6"/>
    <w:basedOn w:val="385"/>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551" w:customStyle="1">
    <w:name w:val="Footnote Text Char"/>
    <w:link w:val="397"/>
    <w:qFormat/>
    <w:uiPriority w:val="99"/>
    <w:rPr>
      <w:sz w:val="18"/>
    </w:rPr>
  </w:style>
  <w:style w:type="paragraph" w:styleId="552" w:customStyle="1">
    <w:name w:val="TOC Heading"/>
    <w:qFormat/>
    <w:uiPriority w:val="39"/>
    <w:unhideWhenUsed/>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553" w:customStyle="1">
    <w:name w:val="批注框文本 字符"/>
    <w:basedOn w:val="384"/>
    <w:link w:val="391"/>
    <w:qFormat/>
    <w:uiPriority w:val="0"/>
    <w:rPr>
      <w:sz w:val="18"/>
      <w:szCs w:val="18"/>
    </w:rPr>
  </w:style>
  <w:style w:type="paragraph" w:styleId="554" w:customStyle="1">
    <w:name w:val="列表段落1"/>
    <w:basedOn w:val="374"/>
    <w:qFormat/>
    <w:uiPriority w:val="99"/>
    <w:unhideWhenUsed/>
    <w:pPr>
      <w:ind w:firstLine="420"/>
    </w:pPr>
  </w:style>
  <w:style w:type="character" w:styleId="555" w:customStyle="1">
    <w:name w:val="标题 字符"/>
    <w:basedOn w:val="384"/>
    <w:link w:val="402"/>
    <w:qFormat/>
    <w:uiPriority w:val="10"/>
    <w:rPr>
      <w:rFonts w:ascii="Cambria" w:hAnsi="Cambria" w:cs="Cambria"/>
      <w:b/>
      <w:bCs/>
      <w:sz w:val="32"/>
      <w:szCs w:val="32"/>
    </w:rPr>
  </w:style>
  <w:style w:type="character" w:styleId="556" w:customStyle="1">
    <w:name w:val="title1"/>
    <w:basedOn w:val="384"/>
    <w:qFormat/>
    <w:uiPriority w:val="0"/>
    <w:rPr>
      <w:rFonts w:ascii="微软雅黑" w:hAnsi="微软雅黑" w:eastAsia="微软雅黑" w:hint="eastAsia"/>
      <w:sz w:val="21"/>
      <w:szCs w:val="21"/>
    </w:rPr>
  </w:style>
  <w:style w:type="character" w:styleId="557" w:customStyle="1">
    <w:name w:val="页脚 字符"/>
    <w:basedOn w:val="384"/>
    <w:link w:val="392"/>
    <w:qFormat/>
    <w:uiPriority w:val="99"/>
    <w:rPr>
      <w:sz w:val="18"/>
      <w:szCs w:val="22"/>
    </w:rPr>
  </w:style>
  <w:style w:type="character" w:styleId="558" w:customStyle="1">
    <w:name w:val="HTML 预设格式 字符"/>
    <w:basedOn w:val="384"/>
    <w:link w:val="401"/>
    <w:qFormat/>
    <w:uiPriority w:val="99"/>
    <w:rPr>
      <w:rFonts w:ascii="宋体" w:hAnsi="宋体" w:cs="宋体"/>
      <w:sz w:val="24"/>
      <w:szCs w:val="24"/>
    </w:rPr>
  </w:style>
  <w:style w:type="paragraph" w:styleId="559" w:customStyle="1">
    <w:name w:val="列表段落2"/>
    <w:basedOn w:val="374"/>
    <w:qFormat/>
    <w:uiPriority w:val="99"/>
    <w:pPr>
      <w:ind w:firstLine="420"/>
    </w:pPr>
  </w:style>
  <w:style w:type="numbering" w:styleId="1429"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yyc</cp:lastModifiedBy>
  <cp:revision>402</cp:revision>
  <dcterms:created xsi:type="dcterms:W3CDTF">2020-05-17T19:09:00Z</dcterms:created>
  <dcterms:modified xsi:type="dcterms:W3CDTF">2020-10-10T07:15:12Z</dcterms:modified>
</cp:coreProperties>
</file>