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hint="eastAsia"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suppressLineNumbers w:val="0"/>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suppressLineNumbers w:val="0"/>
        <w:jc w:val="left"/>
        <w:rPr>
          <w:rFonts w:hint="eastAsia" w:ascii="黑体" w:hAnsi="黑体" w:eastAsia="黑体"/>
          <w:sz w:val="40"/>
          <w:szCs w:val="40"/>
        </w:rPr>
      </w:pPr>
    </w:p>
    <w:p>
      <w:pPr>
        <w:jc w:val="center"/>
        <w:rPr>
          <w:rFonts w:ascii="黑体" w:hAnsi="黑体" w:eastAsia="黑体" w:cs="黑体"/>
          <w:sz w:val="44"/>
          <w:szCs w:val="44"/>
        </w:rPr>
      </w:pPr>
    </w:p>
    <w:p>
      <w:pPr>
        <w:keepNext w:val="0"/>
        <w:keepLines w:val="0"/>
        <w:widowControl/>
        <w:suppressLineNumbers w:val="0"/>
        <w:ind w:firstLine="3360" w:firstLineChars="1050"/>
        <w:jc w:val="left"/>
        <w:rPr>
          <w:rFonts w:hint="eastAsia" w:ascii="黑体" w:hAnsi="黑体" w:eastAsia="黑体" w:cs="黑体"/>
          <w:sz w:val="44"/>
          <w:szCs w:val="44"/>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
    <w:p/>
    <w:p>
      <w:pP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bookmarkStart w:id="4" w:name="_GoBack"/>
      <w:bookmarkEnd w:id="4"/>
      <w:r>
        <w:rPr>
          <w:rFonts w:hint="eastAsia" w:ascii="宋体" w:hAnsi="宋体" w:eastAsia="宋体" w:cs="宋体"/>
          <w:sz w:val="28"/>
          <w:szCs w:val="28"/>
        </w:rPr>
        <w:t>项目名称：${carnumbers}</w:t>
      </w:r>
      <w:r>
        <w:rPr>
          <w:rFonts w:hint="eastAsia" w:ascii="宋体" w:hAnsi="宋体" w:eastAsia="宋体" w:cs="宋体"/>
          <w:sz w:val="28"/>
          <w:szCs w:val="28"/>
          <w:lang w:val="en-US" w:eastAsia="zh-CN"/>
        </w:rPr>
        <w:t>{</w:t>
      </w:r>
      <w:r>
        <w:rPr>
          <w:rFonts w:hint="eastAsia" w:ascii="宋体" w:hAnsi="宋体" w:eastAsia="宋体" w:cs="宋体"/>
          <w:sz w:val="28"/>
          <w:szCs w:val="28"/>
        </w:rPr>
        <w:t>车辆损失</w:t>
      </w:r>
      <w:r>
        <w:rPr>
          <w:rFonts w:hint="eastAsia" w:ascii="宋体" w:hAnsi="宋体" w:eastAsia="宋体" w:cs="宋体"/>
          <w:sz w:val="28"/>
          <w:szCs w:val="28"/>
          <w:lang w:val="en-US" w:eastAsia="zh-CN"/>
        </w:rPr>
        <w:t>}</w:t>
      </w:r>
      <w:r>
        <w:rPr>
          <w:rFonts w:hint="eastAsia" w:ascii="宋体" w:hAnsi="宋体" w:eastAsia="宋体" w:cs="宋体"/>
          <w:sz w:val="28"/>
          <w:szCs w:val="28"/>
        </w:rPr>
        <w:t>鉴定评估项目</w:t>
      </w:r>
    </w:p>
    <w:p>
      <w:pPr>
        <w:pStyle w:val="5"/>
        <w:shd w:val="clear" w:color="auto" w:fill="FFFFFF"/>
        <w:rPr>
          <w:rFonts w:hint="eastAsia" w:ascii="宋体" w:hAnsi="宋体" w:eastAsia="宋体" w:cs="宋体"/>
          <w:sz w:val="28"/>
          <w:szCs w:val="28"/>
        </w:rPr>
      </w:pPr>
    </w:p>
    <w:p>
      <w:pPr>
        <w:pStyle w:val="5"/>
        <w:shd w:val="clear" w:color="auto" w:fill="FFFFFF"/>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委托方：${clients}</w:t>
      </w:r>
    </w:p>
    <w:p>
      <w:pPr>
        <w:pStyle w:val="5"/>
        <w:shd w:val="clear" w:color="auto" w:fill="FFFFFF"/>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评估方：${gsname}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t xml:space="preserve">        地址：${address}</w:t>
      </w:r>
    </w:p>
    <w:p>
      <w:pPr>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电话：${phone}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t xml:space="preserve">        评估人员：${executionPeople},${auditPeople}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t>评估作业日期：${insertTime}------${auditTime}</w:t>
      </w:r>
    </w:p>
    <w:p>
      <w:pPr>
        <w:rPr>
          <w:rFonts w:hint="eastAsia" w:ascii="宋体" w:hAnsi="宋体" w:eastAsia="宋体" w:cs="宋体"/>
          <w:sz w:val="28"/>
          <w:szCs w:val="28"/>
        </w:rPr>
      </w:pPr>
    </w:p>
    <w:p>
      <w:pPr>
        <w:rPr>
          <w:rFonts w:hint="eastAsia" w:ascii="宋体" w:hAnsi="宋体" w:eastAsia="宋体" w:cs="宋体"/>
          <w:sz w:val="28"/>
          <w:szCs w:val="28"/>
        </w:rPr>
      </w:pPr>
    </w:p>
    <w:p>
      <w:pPr>
        <w:rPr>
          <w:rFonts w:hint="eastAsia" w:ascii="宋体" w:hAnsi="宋体" w:eastAsia="宋体" w:cs="宋体"/>
          <w:sz w:val="28"/>
          <w:szCs w:val="28"/>
        </w:rPr>
      </w:pPr>
    </w:p>
    <w:p>
      <w:pPr>
        <w:jc w:val="center"/>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r>
        <w:rPr>
          <w:rFonts w:hint="eastAsia" w:ascii="宋体" w:hAnsi="宋体" w:eastAsia="宋体" w:cs="宋体"/>
          <w:sz w:val="28"/>
          <w:szCs w:val="28"/>
        </w:rPr>
        <w:br w:type="page"/>
      </w: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val="left" w:pos="5715"/>
        </w:tabs>
        <w:rPr>
          <w:rFonts w:hint="eastAsia" w:ascii="宋体" w:hAnsi="宋体" w:eastAsia="宋体" w:cs="宋体"/>
          <w:sz w:val="28"/>
          <w:szCs w:val="28"/>
        </w:rPr>
      </w:pPr>
      <w:r>
        <w:rPr>
          <w:rFonts w:hint="eastAsia" w:ascii="宋体" w:hAnsi="宋体" w:eastAsia="宋体" w:cs="宋体"/>
          <w:sz w:val="28"/>
          <w:szCs w:val="28"/>
        </w:rPr>
        <w:t>（二）《${carnumbers}事故估损清单》</w:t>
      </w:r>
    </w:p>
    <w:p>
      <w:pPr>
        <w:rPr>
          <w:sz w:val="28"/>
          <w:szCs w:val="28"/>
        </w:rPr>
      </w:pPr>
      <w:r>
        <w:rPr>
          <w:rFonts w:hint="eastAsia" w:ascii="宋体" w:hAnsi="宋体" w:eastAsia="宋体" w:cs="宋体"/>
          <w:sz w:val="28"/>
          <w:szCs w:val="28"/>
        </w:rPr>
        <w:t>（三）《${carnumbers}</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hAnsi="黑体" w:eastAsia="黑体" w:cs="黑体"/>
          <w:b/>
          <w:bCs/>
          <w:sz w:val="44"/>
          <w:szCs w:val="44"/>
        </w:rPr>
      </w:pPr>
    </w:p>
    <w:p>
      <w:pPr>
        <w:rPr>
          <w:rFonts w:ascii="黑体" w:hAnsi="黑体" w:eastAsia="黑体" w:cs="黑体"/>
          <w:b/>
          <w:bCs/>
          <w:sz w:val="44"/>
          <w:szCs w:val="44"/>
        </w:rPr>
      </w:pPr>
    </w:p>
    <w:p>
      <w:pPr>
        <w:rPr>
          <w:rFonts w:hint="eastAsia" w:ascii="黑体" w:hAnsi="黑体" w:eastAsia="黑体" w:cs="黑体"/>
          <w:b/>
          <w:bCs/>
          <w:sz w:val="44"/>
          <w:szCs w:val="44"/>
        </w:rPr>
      </w:pP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Theme="minorEastAsia" w:hAnsiTheme="minorEastAsia" w:eastAsiaTheme="minor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rFonts w:hint="eastAsia" w:ascii="宋体" w:hAnsi="宋体" w:eastAsia="宋体" w:cs="宋体"/>
          <w:sz w:val="28"/>
          <w:szCs w:val="28"/>
        </w:rPr>
        <w:t>${carnumbers}。</w:t>
      </w:r>
    </w:p>
    <w:p>
      <w:pPr>
        <w:pStyle w:val="11"/>
        <w:numPr>
          <w:ilvl w:val="0"/>
          <w:numId w:val="1"/>
        </w:numPr>
        <w:rPr>
          <w:b/>
          <w:bCs/>
          <w:sz w:val="28"/>
          <w:szCs w:val="28"/>
        </w:rPr>
      </w:pPr>
      <w:r>
        <w:rPr>
          <w:rFonts w:hint="eastAsia"/>
          <w:b/>
          <w:bCs/>
          <w:sz w:val="28"/>
          <w:szCs w:val="28"/>
        </w:rPr>
        <w:t>评估目的：</w:t>
      </w:r>
    </w:p>
    <w:p>
      <w:pPr>
        <w:rPr>
          <w:rFonts w:hint="eastAsia" w:ascii="宋体" w:hAnsi="宋体" w:eastAsia="宋体" w:cs="宋体"/>
          <w:sz w:val="28"/>
          <w:szCs w:val="28"/>
        </w:rPr>
      </w:pPr>
      <w:r>
        <w:rPr>
          <w:rFonts w:hint="eastAsia" w:ascii="宋体" w:hAnsi="宋体" w:eastAsia="宋体" w:cs="宋体"/>
          <w:sz w:val="28"/>
          <w:szCs w:val="28"/>
        </w:rPr>
        <w:t>${pgmd}</w:t>
      </w:r>
    </w:p>
    <w:p>
      <w:pPr>
        <w:rPr>
          <w:color w:val="FF0000"/>
          <w:sz w:val="28"/>
          <w:szCs w:val="28"/>
        </w:rPr>
      </w:pPr>
      <w:r>
        <w:rPr>
          <w:rFonts w:hint="eastAsia"/>
          <w:sz w:val="28"/>
          <w:szCs w:val="28"/>
        </w:rPr>
        <w:t>三、</w:t>
      </w:r>
      <w:r>
        <w:rPr>
          <w:rFonts w:hint="eastAsia"/>
          <w:b/>
          <w:sz w:val="28"/>
          <w:szCs w:val="28"/>
        </w:rPr>
        <w:t>评估基准日：</w:t>
      </w:r>
    </w:p>
    <w:p>
      <w:pPr>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r>
        <w:rPr>
          <w:rFonts w:hint="eastAsia"/>
          <w:color w:val="FF0000"/>
          <w:sz w:val="28"/>
          <w:szCs w:val="28"/>
        </w:rPr>
        <w:t xml:space="preserve">                               </w:t>
      </w:r>
    </w:p>
    <w:p>
      <w:pPr>
        <w:jc w:val="right"/>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jc w:val="right"/>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jc w:val="right"/>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jc w:val="right"/>
        <w:rPr>
          <w:rFonts w:hint="eastAsia" w:ascii="宋体" w:hAnsi="宋体" w:eastAsia="宋体" w:cs="宋体"/>
          <w:sz w:val="24"/>
          <w:szCs w:val="24"/>
          <w:u w:val="single"/>
        </w:rPr>
      </w:pPr>
      <w:r>
        <w:rPr>
          <w:rFonts w:hint="eastAsia" w:ascii="宋体" w:hAnsi="宋体" w:eastAsia="宋体" w:cs="宋体"/>
          <w:sz w:val="24"/>
          <w:szCs w:val="24"/>
        </w:rPr>
        <w:t>${auditTime}</w:t>
      </w:r>
    </w:p>
    <w:p>
      <w:pPr>
        <w:jc w:val="center"/>
        <w:rPr>
          <w:rFonts w:ascii="黑体" w:hAnsi="黑体" w:eastAsia="黑体" w:cs="黑体"/>
          <w:b/>
          <w:bCs/>
          <w:sz w:val="44"/>
          <w:szCs w:val="44"/>
        </w:rPr>
      </w:pPr>
    </w:p>
    <w:p>
      <w:pPr>
        <w:jc w:val="center"/>
        <w:rPr>
          <w:rFonts w:hint="eastAsia" w:ascii="黑体" w:hAnsi="黑体" w:eastAsia="黑体" w:cs="黑体"/>
          <w:b/>
          <w:bCs/>
          <w:sz w:val="44"/>
          <w:szCs w:val="44"/>
          <w:lang w:eastAsia="zh-CN"/>
        </w:rPr>
      </w:pPr>
    </w:p>
    <w:p>
      <w:pPr>
        <w:jc w:val="center"/>
        <w:rPr>
          <w:rFonts w:hint="eastAsia" w:ascii="黑体" w:hAnsi="黑体" w:eastAsia="黑体" w:cs="黑体"/>
          <w:b/>
          <w:bCs/>
          <w:sz w:val="44"/>
          <w:szCs w:val="44"/>
          <w:lang w:eastAsia="zh-CN"/>
        </w:rPr>
      </w:pP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1、公开市场假设；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2、合法所有权假设；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一、委托方：</w:t>
      </w:r>
      <w:r>
        <w:rPr>
          <w:rFonts w:hint="eastAsia" w:ascii="仿宋_GB2312" w:hAnsi="仿宋_GB2312" w:eastAsia="仿宋_GB2312" w:cs="仿宋_GB2312"/>
          <w:b w:val="0"/>
          <w:bCs w:val="0"/>
          <w:sz w:val="28"/>
          <w:szCs w:val="28"/>
        </w:rPr>
        <w:t>${clients}</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证件号：${khidcard}</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址：${clientsaddress}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二、评估方：${gsname}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统一社会信用代码：${businessLicense}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质量管理体系认证证书编号：${certificateNumber}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5"/>
        <w:shd w:val="clear" w:color="auto" w:fill="FFFFFF"/>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，机动车号牌为${carnumber}</w:t>
      </w:r>
      <w:r>
        <w:rPr>
          <w:rFonts w:hint="eastAsia" w:ascii="仿宋_GB2312" w:hAnsi="仿宋_GB2312" w:eastAsia="仿宋_GB2312" w:cs="仿宋_GB2312"/>
          <w:sz w:val="28"/>
          <w:szCs w:val="28"/>
        </w:rPr>
        <w:t>，品牌型号为${carmodel}</w:t>
      </w:r>
      <w:r>
        <w:rPr>
          <w:rFonts w:hint="eastAsia" w:ascii="仿宋_GB2312" w:hAnsi="仿宋_GB2312" w:eastAsia="仿宋_GB2312" w:cs="仿宋_GB2312"/>
          <w:sz w:val="28"/>
          <w:szCs w:val="28"/>
        </w:rPr>
        <w:t>，发动机号为${enginenumber}</w:t>
      </w:r>
      <w:r>
        <w:rPr>
          <w:rFonts w:hint="eastAsia" w:ascii="仿宋_GB2312" w:hAnsi="仿宋_GB2312" w:eastAsia="仿宋_GB2312" w:cs="仿宋_GB2312"/>
          <w:sz w:val="28"/>
          <w:szCs w:val="28"/>
        </w:rPr>
        <w:t>，车辆识别代码为${chassisnumber}</w:t>
      </w:r>
      <w:r>
        <w:rPr>
          <w:rFonts w:hint="eastAsia" w:ascii="仿宋_GB2312" w:hAnsi="仿宋_GB2312" w:eastAsia="仿宋_GB2312" w:cs="仿宋_GB2312"/>
          <w:sz w:val="28"/>
          <w:szCs w:val="28"/>
        </w:rPr>
        <w:t>，注册登记日期${registrationdate}</w:t>
      </w:r>
      <w:r>
        <w:rPr>
          <w:rFonts w:hint="eastAsia" w:ascii="仿宋_GB2312" w:hAnsi="仿宋_GB2312" w:eastAsia="仿宋_GB2312" w:cs="仿宋_GB2312"/>
          <w:sz w:val="28"/>
          <w:szCs w:val="28"/>
        </w:rPr>
        <w:t>，截止评估基准日，评估车辆已使用</w:t>
      </w:r>
      <w:bookmarkStart w:id="3" w:name="使用年限"/>
      <w:r>
        <w:rPr>
          <w:rFonts w:hint="eastAsia" w:ascii="仿宋_GB2312" w:hAnsi="仿宋_GB2312" w:eastAsia="仿宋_GB2312" w:cs="仿宋_GB2312"/>
          <w:sz w:val="28"/>
          <w:szCs w:val="28"/>
        </w:rPr>
        <w:t>${useMonth}</w:t>
      </w:r>
      <w:r>
        <w:rPr>
          <w:rFonts w:hint="eastAsia" w:ascii="仿宋_GB2312" w:hAnsi="仿宋_GB2312" w:eastAsia="仿宋_GB2312" w:cs="仿宋_GB2312"/>
          <w:sz w:val="28"/>
          <w:szCs w:val="28"/>
        </w:rPr>
        <w:t>个月</w:t>
      </w:r>
      <w:bookmarkEnd w:id="3"/>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根据委托方提供的《权属证件》所示，评估车辆号牌为${carnumber}</w:t>
      </w:r>
      <w:r>
        <w:rPr>
          <w:rFonts w:hint="eastAsia" w:ascii="仿宋_GB2312" w:hAnsi="仿宋_GB2312" w:eastAsia="仿宋_GB2312" w:cs="仿宋_GB2312"/>
          <w:sz w:val="28"/>
          <w:szCs w:val="28"/>
        </w:rPr>
        <w:t>，机动车所有权人为${clients}</w:t>
      </w:r>
      <w:r>
        <w:rPr>
          <w:rFonts w:hint="eastAsia" w:ascii="仿宋_GB2312" w:hAnsi="仿宋_GB2312" w:eastAsia="仿宋_GB2312" w:cs="仿宋_GB2312"/>
          <w:sz w:val="28"/>
          <w:szCs w:val="28"/>
        </w:rPr>
        <w:t>，车辆使用性质为${vehiclenature}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${pgmd}</w: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${pgjzdate}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（二）委托方提供的有关资料：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（三）评估方收集掌握的有关资料：</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ind w:firstLine="560" w:firstLineChars="200"/>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鉴定评估的基本方法主要包括修复加和法（加和法）、重置成本法（成本法）、现行市价法（市场法）、收益现值法（收益法）。</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成立价格评估小组，制定作业方案；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确定损伤部位；</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确定更换项目；</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确定相关工时费用；</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 xml:space="preserve">    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截止评估时点，鉴定评估对象损失为${pgjeRed}</w:t>
      </w:r>
      <w:r>
        <w:rPr>
          <w:rFonts w:hint="eastAsia" w:ascii="仿宋_GB2312" w:hAnsi="仿宋_GB2312" w:eastAsia="仿宋_GB2312" w:cs="仿宋_GB2312"/>
          <w:b/>
          <w:bCs/>
          <w:color w:val="FF0000"/>
          <w:sz w:val="28"/>
          <w:szCs w:val="28"/>
        </w:rPr>
        <w:t>元（大写人民币：${pgjeCapitalRed}）。</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1"/>
        <w:numPr>
          <w:ilvl w:val="0"/>
          <w:numId w:val="2"/>
        </w:num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仿宋_GB2312" w:hAnsi="仿宋_GB2312" w:eastAsia="仿宋_GB2312" w:cs="仿宋_GB2312"/>
          <w:b/>
          <w:color w:val="FF0000"/>
          <w:sz w:val="28"/>
          <w:szCs w:val="28"/>
        </w:rPr>
        <w:t>天。</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ind w:left="0" w:leftChars="0" w:firstLine="0" w:firstLineChars="0"/>
        <w:rPr>
          <w:rFonts w:hint="eastAsia" w:ascii="仿宋_GB2312" w:hAnsi="仿宋_GB2312" w:eastAsia="仿宋_GB2312" w:cs="仿宋_GB2312"/>
          <w:sz w:val="28"/>
          <w:szCs w:val="28"/>
        </w:rPr>
      </w:pP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hint="eastAsia" w:ascii="仿宋_GB2312" w:hAnsi="仿宋_GB2312" w:eastAsia="仿宋_GB2312" w:cs="仿宋_GB2312"/>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ind w:firstLine="560"/>
        <w:jc w:val="right"/>
        <w:rPr>
          <w:rFonts w:hint="eastAsia"/>
        </w:rPr>
      </w:pPr>
      <w:r>
        <w:rPr>
          <w:rFonts w:hint="eastAsia" w:ascii="宋体" w:hAnsi="宋体" w:eastAsia="宋体" w:cs="宋体"/>
          <w:sz w:val="28"/>
          <w:szCs w:val="28"/>
        </w:rPr>
        <w:t>${auditTime}</w:t>
      </w:r>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Open Sans">
    <w:panose1 w:val="020B0606030504020204"/>
    <w:charset w:val="00"/>
    <w:family w:val="auto"/>
    <w:pitch w:val="default"/>
    <w:sig w:usb0="E00002EF" w:usb1="4000205B" w:usb2="00000028" w:usb3="00000000" w:csb0="2000019F" w:csb1="00000000"/>
  </w:font>
  <w:font w:name="Menlo">
    <w:altName w:val="Segoe Print"/>
    <w:panose1 w:val="020B0609030804020204"/>
    <w:charset w:val="00"/>
    <w:family w:val="modern"/>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abstractNum w:abstractNumId="1">
    <w:nsid w:val="7D8A61F8"/>
    <w:multiLevelType w:val="multilevel"/>
    <w:tmpl w:val="7D8A61F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7CC10D3"/>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7854DC"/>
    <w:rsid w:val="51D76161"/>
    <w:rsid w:val="52A51EFC"/>
    <w:rsid w:val="536FD71B"/>
    <w:rsid w:val="537F1DD4"/>
    <w:rsid w:val="53F70568"/>
    <w:rsid w:val="54131C03"/>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EB35A7"/>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D61EEC"/>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uiPriority w:val="1"/>
  </w:style>
  <w:style w:type="table" w:default="1" w:styleId="7">
    <w:name w:val="Normal Table"/>
    <w:unhideWhenUsed/>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14"/>
    <w:qFormat/>
    <w:uiPriority w:val="99"/>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pPr>
    <w:rPr>
      <w:sz w:val="18"/>
    </w:rPr>
  </w:style>
  <w:style w:type="paragraph" w:styleId="5">
    <w:name w:val="HTML Preformatted"/>
    <w:basedOn w:val="1"/>
    <w:link w:val="1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6">
    <w:name w:val="Title"/>
    <w:basedOn w:val="1"/>
    <w:next w:val="1"/>
    <w:link w:val="12"/>
    <w:qFormat/>
    <w:uiPriority w:val="10"/>
    <w:pPr>
      <w:spacing w:before="240" w:after="60"/>
      <w:jc w:val="center"/>
      <w:outlineLvl w:val="0"/>
    </w:pPr>
    <w:rPr>
      <w:rFonts w:asciiTheme="majorHAnsi" w:hAnsiTheme="majorHAnsi" w:cstheme="majorBidi"/>
      <w:b/>
      <w:bCs/>
      <w:sz w:val="32"/>
      <w:szCs w:val="32"/>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字符"/>
    <w:basedOn w:val="9"/>
    <w:link w:val="2"/>
    <w:qFormat/>
    <w:uiPriority w:val="0"/>
    <w:rPr>
      <w:kern w:val="2"/>
      <w:sz w:val="18"/>
      <w:szCs w:val="18"/>
    </w:rPr>
  </w:style>
  <w:style w:type="paragraph" w:customStyle="1" w:styleId="11">
    <w:name w:val="列表段落1"/>
    <w:basedOn w:val="1"/>
    <w:unhideWhenUsed/>
    <w:qFormat/>
    <w:uiPriority w:val="99"/>
    <w:pPr>
      <w:ind w:firstLine="420"/>
    </w:pPr>
  </w:style>
  <w:style w:type="character" w:customStyle="1" w:styleId="12">
    <w:name w:val="标题 字符"/>
    <w:basedOn w:val="9"/>
    <w:link w:val="6"/>
    <w:qFormat/>
    <w:uiPriority w:val="10"/>
    <w:rPr>
      <w:rFonts w:asciiTheme="majorHAnsi" w:hAnsiTheme="majorHAnsi" w:cstheme="majorBidi"/>
      <w:b/>
      <w:bCs/>
      <w:kern w:val="2"/>
      <w:sz w:val="32"/>
      <w:szCs w:val="32"/>
    </w:rPr>
  </w:style>
  <w:style w:type="character" w:customStyle="1" w:styleId="13">
    <w:name w:val="title1"/>
    <w:basedOn w:val="9"/>
    <w:qFormat/>
    <w:uiPriority w:val="0"/>
    <w:rPr>
      <w:rFonts w:hint="eastAsia" w:ascii="微软雅黑" w:hAnsi="微软雅黑" w:eastAsia="微软雅黑"/>
      <w:sz w:val="21"/>
      <w:szCs w:val="21"/>
    </w:rPr>
  </w:style>
  <w:style w:type="character" w:customStyle="1" w:styleId="14">
    <w:name w:val="页脚 字符"/>
    <w:basedOn w:val="9"/>
    <w:link w:val="3"/>
    <w:qFormat/>
    <w:uiPriority w:val="99"/>
    <w:rPr>
      <w:kern w:val="2"/>
      <w:sz w:val="18"/>
      <w:szCs w:val="22"/>
    </w:rPr>
  </w:style>
  <w:style w:type="character" w:customStyle="1" w:styleId="15">
    <w:name w:val="HTML 预设格式 字符"/>
    <w:basedOn w:val="9"/>
    <w:link w:val="5"/>
    <w:qFormat/>
    <w:uiPriority w:val="99"/>
    <w:rPr>
      <w:rFonts w:ascii="宋体" w:hAnsi="宋体" w:cs="宋体"/>
      <w:sz w:val="24"/>
      <w:szCs w:val="24"/>
    </w:rPr>
  </w:style>
  <w:style w:type="paragraph" w:customStyle="1" w:styleId="16">
    <w:name w:val="列表段落2"/>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TotalTime>0</TotalTime>
  <ScaleCrop>false</ScaleCrop>
  <LinksUpToDate>false</LinksUpToDate>
  <CharactersWithSpaces>4318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cp:lastPrinted>2019-10-23T23:18:00Z</cp:lastPrinted>
  <dcterms:modified xsi:type="dcterms:W3CDTF">2020-10-10T06:49:45Z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