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28"/>
          <w:szCs w:val="28"/>
        </w:rPr>
        <w:t>天津昱见科技发展有限公司</w:t>
      </w:r>
    </w:p>
    <w:p>
      <w:pPr>
        <w:jc w:val="center"/>
        <w:rPr>
          <w:sz w:val="28"/>
          <w:szCs w:val="28"/>
        </w:rPr>
      </w:pPr>
    </w:p>
    <w:p>
      <w:pPr>
        <w:keepNext w:val="0"/>
        <w:keepLines w:val="0"/>
        <w:widowControl/>
        <w:suppressLineNumbers w:val="0"/>
        <w:jc w:val="left"/>
      </w:pPr>
      <w:r>
        <w:rPr>
          <w:rFonts w:ascii="黑体" w:cs="黑体" w:eastAsia="黑体" w:hAnsi="黑体" w:hint="eastAsia"/>
          <w:sz w:val="24"/>
          <w:szCs w:val="24"/>
        </w:rPr>
        <w:t>车牌好吗</w:t>
      </w:r>
      <w:r>
        <w:rPr>
          <w:rFonts w:ascii="黑体" w:cs="黑体" w:eastAsia="黑体" w:hAnsi="黑体"/>
          <w:sz w:val="24"/>
          <w:szCs w:val="24"/>
        </w:rPr>
        <w:t xml:space="preserve">  </w:t>
      </w:r>
      <w:r>
        <w:rPr>
          <w:rFonts w:ascii="黑体" w:cs="黑体" w:eastAsia="黑体" w:hAnsi="黑体" w:hint="eastAsia"/>
          <w:sz w:val="24"/>
          <w:szCs w:val="24"/>
          <w:lang w:eastAsia="zh-CN" w:val="en-US"/>
        </w:rPr>
        <w:t>委托方</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t>品牌型号</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车牌好吗</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keepNext w:val="0"/>
        <w:keepLines w:val="0"/>
        <w:widowControl/>
        <w:suppressLineNumbers w:val="0"/>
        <w:ind w:firstLine="3360" w:firstLineChars="1050"/>
        <w:jc w:val="left"/>
        <w:rPr>
          <w:rFonts w:ascii="黑体" w:cs="黑体" w:eastAsia="黑体" w:hAnsi="黑体" w:hint="eastAsia"/>
          <w:sz w:val="44"/>
          <w:szCs w:val="44"/>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p>
    <w:p>
      <w:pPr>
        <w:ind w:firstLine="1980"/>
        <w:rPr>
          <w:sz w:val="28"/>
          <w:szCs w:val="28"/>
        </w:rPr>
      </w:pPr>
      <w:r>
        <w:rPr>
          <w:rFonts w:ascii="黑体" w:cs="黑体" w:eastAsia="黑体" w:hAnsi="黑体" w:hint="eastAsia"/>
          <w:sz w:val="44"/>
          <w:szCs w:val="44"/>
        </w:rPr>
        <w:t>机动车鉴定评估报告</w:t>
      </w:r>
    </w:p>
    <w:p>
      <w:pPr>
        <w:rPr>
          <w:sz w:val="44"/>
          <w:szCs w:val="44"/>
        </w:rPr>
      </w:pPr>
    </w:p>
    <w:p>
      <w:pPr>
        <w:jc w:val="center"/>
      </w:pPr>
      <w:r>
        <w:rPr>
          <w:rFonts w:cs="宋体" w:hint="eastAsia"/>
        </w:rPr>
        <w:t>XX价估交字</w:t>
      </w:r>
      <w:r>
        <w:rPr>
          <w:rFonts w:hint="eastAsia"/>
          <w:u w:val="single"/>
        </w:rPr>
        <w:t>（</w:t>
      </w:r>
      <w:r>
        <w:rPr>
          <w:u w:val="single"/>
        </w:rPr>
        <w:t>2020</w:t>
      </w:r>
      <w:r>
        <w:rPr>
          <w:rFonts w:hint="eastAsia"/>
          <w:u w:val="single"/>
        </w:rPr>
        <w:t>）</w:t>
      </w:r>
      <w:r>
        <w:rPr>
          <w:rFonts w:hint="eastAsia"/>
        </w:rPr>
        <w:t>第</w:t>
      </w:r>
      <w:r>
        <w:rPr>
          <w:rFonts w:ascii="黑体" w:cs="黑体" w:eastAsia="黑体" w:hAnsi="黑体"/>
          <w:sz w:val="24"/>
          <w:szCs w:val="24"/>
        </w:rPr>
        <w:t>20200017</w:t>
      </w:r>
      <w:r>
        <w:rPr>
          <w:rFonts w:hint="eastAsia"/>
        </w:rPr>
        <w:t>号</w:t>
      </w:r>
    </w:p>
    <w:p/>
    <w:p/>
    <w:p/>
    <w:p>
      <w:pPr>
        <w:rPr>
          <w:sz w:val="28"/>
          <w:szCs w:val="28"/>
        </w:rPr>
      </w:pPr>
      <w:r>
        <w:rPr>
          <w:rFonts w:hint="eastAsia"/>
          <w:sz w:val="28"/>
          <w:szCs w:val="28"/>
        </w:rPr>
        <w:t xml:space="preserve">        项目名称：</w:t>
      </w:r>
      <w:r>
        <w:rPr>
          <w:sz w:val="28"/>
          <w:szCs w:val="28"/>
        </w:rPr>
        <w:t>车牌好吗品牌型号车辆类型</w:t>
      </w:r>
      <w:r>
        <w:rPr>
          <w:rFonts w:hint="eastAsia"/>
          <w:sz w:val="28"/>
          <w:szCs w:val="28"/>
        </w:rPr>
        <w:t>车辆损失鉴定评估项目</w:t>
      </w:r>
    </w:p>
    <w:p>
      <w:pPr>
        <w:pStyle w:val="5"/>
        <w:shd w:color="auto" w:fill="FFFFFF" w:val="clear"/>
        <w:rPr>
          <w:sz w:val="28"/>
          <w:szCs w:val="28"/>
        </w:rPr>
      </w:pPr>
      <w:r>
        <w:rPr>
          <w:rFonts w:hint="eastAsia"/>
          <w:sz w:val="28"/>
          <w:szCs w:val="28"/>
        </w:rPr>
        <w:t xml:space="preserve">     委托方：</w:t>
      </w:r>
      <w:r>
        <w:rPr>
          <w:sz w:val="28"/>
          <w:szCs w:val="28"/>
        </w:rPr>
        <w:t>委托方</w:t>
      </w:r>
    </w:p>
    <w:p>
      <w:pPr>
        <w:pStyle w:val="5"/>
        <w:shd w:color="auto" w:fill="FFFFFF" w:val="clear"/>
        <w:rPr>
          <w:sz w:val="28"/>
          <w:szCs w:val="28"/>
        </w:rPr>
      </w:pPr>
    </w:p>
    <w:p>
      <w:pPr>
        <w:rPr>
          <w:sz w:val="28"/>
          <w:szCs w:val="28"/>
        </w:rPr>
      </w:pPr>
      <w:r>
        <w:rPr>
          <w:rFonts w:hint="eastAsia"/>
          <w:sz w:val="28"/>
          <w:szCs w:val="28"/>
        </w:rPr>
        <w:t xml:space="preserve">        评估方：</w:t>
      </w:r>
      <w:r>
        <w:rPr>
          <w:sz w:val="28"/>
          <w:szCs w:val="28"/>
        </w:rPr>
        <w:t>天津昱见科技发展有限公司</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sz w:val="28"/>
          <w:szCs w:val="28"/>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sz w:val="28"/>
          <w:szCs w:val="28"/>
        </w:rPr>
        <w:t>15620612944</w:t>
      </w:r>
    </w:p>
    <w:p>
      <w:pPr>
        <w:ind w:firstLine="1120"/>
        <w:rPr>
          <w:rFonts w:asciiTheme="minorEastAsia" w:cs="仿宋_GB2312" w:eastAsiaTheme="minorEastAsia" w:hAnsiTheme="minorEastAsia"/>
          <w:sz w:val="28"/>
          <w:szCs w:val="28"/>
        </w:rPr>
      </w:pPr>
    </w:p>
    <w:p>
      <w:pPr>
        <w:rPr>
          <w:sz w:val="28"/>
          <w:szCs w:val="28"/>
        </w:rPr>
      </w:pPr>
      <w:r>
        <w:rPr>
          <w:rFonts w:hint="eastAsia"/>
          <w:sz w:val="28"/>
          <w:szCs w:val="28"/>
        </w:rPr>
        <w:t xml:space="preserve">        评估人员：</w:t>
      </w:r>
      <w:r>
        <w:rPr>
          <w:szCs w:val="21"/>
        </w:rPr>
        <w:t>yy</w:t>
      </w:r>
      <w:r>
        <w:rPr>
          <w:rFonts w:ascii="黑体" w:cs="黑体" w:eastAsia="黑体" w:hAnsi="黑体"/>
          <w:sz w:val="24"/>
          <w:szCs w:val="24"/>
        </w:rPr>
        <w:t>,</w:t>
      </w:r>
      <w:r>
        <w:t xml:space="preserve"> </w:t>
      </w:r>
      <w:r>
        <w:rPr>
          <w:rFonts w:hint="eastAsia"/>
        </w:rPr>
        <w:t>yyc</w:t>
      </w:r>
    </w:p>
    <w:p>
      <w:pPr>
        <w:rPr>
          <w:sz w:val="28"/>
          <w:szCs w:val="28"/>
        </w:rPr>
      </w:pPr>
    </w:p>
    <w:p>
      <w:pPr>
        <w:rPr>
          <w:sz w:val="28"/>
          <w:szCs w:val="28"/>
        </w:rPr>
      </w:pPr>
      <w:r>
        <w:rPr>
          <w:rFonts w:hint="eastAsia"/>
          <w:sz w:val="28"/>
          <w:szCs w:val="28"/>
        </w:rPr>
        <w:t xml:space="preserve">        评估作业日期：</w:t>
      </w:r>
      <w:r>
        <w:rPr>
          <w:rFonts w:ascii="黑体" w:cs="黑体" w:eastAsia="黑体" w:hAnsi="黑体" w:hint="eastAsia"/>
          <w:sz w:val="24"/>
          <w:szCs w:val="24"/>
        </w:rPr>
        <w:t>2020年08月12日</w:t>
      </w:r>
      <w:r>
        <w:rPr>
          <w:rFonts w:ascii="黑体" w:cs="黑体" w:eastAsia="黑体" w:hAnsi="黑体"/>
          <w:sz w:val="24"/>
          <w:szCs w:val="24"/>
        </w:rPr>
        <w:t>------</w:t>
      </w:r>
      <w:r>
        <w:rPr>
          <w:rFonts w:ascii="黑体" w:cs="黑体" w:eastAsia="黑体" w:hAnsi="黑体" w:hint="eastAsia"/>
          <w:sz w:val="24"/>
          <w:szCs w:val="24"/>
        </w:rPr>
        <w:t>2020年08月19日</w:t>
      </w:r>
    </w:p>
    <w:p/>
    <w:p/>
    <w:p/>
    <w:p>
      <w:pPr>
        <w:jc w:val="center"/>
        <w:rPr>
          <w:sz w:val="28"/>
          <w:szCs w:val="28"/>
        </w:rPr>
      </w:pPr>
      <w:r>
        <w:rPr>
          <w:rFonts w:hint="eastAsia"/>
          <w:sz w:val="28"/>
          <w:szCs w:val="28"/>
        </w:rPr>
        <w:t>天津昱见科技发展有限公司</w:t>
      </w:r>
    </w:p>
    <w:p>
      <w:r>
        <w:rPr>
          <w:rFonts w:hint="eastAsia"/>
        </w:rPr>
        <w:t xml:space="preserve">                        </w:t>
      </w:r>
    </w:p>
    <w:p>
      <w:pPr>
        <w:rPr>
          <w:rFonts w:ascii="黑体" w:cs="黑体" w:eastAsia="黑体" w:hAnsi="黑体"/>
          <w:sz w:val="44"/>
          <w:szCs w:val="44"/>
        </w:rPr>
      </w:pPr>
    </w:p>
    <w:p>
      <w:pPr>
        <w:rPr>
          <w:rFonts w:ascii="黑体" w:cs="黑体" w:eastAsia="黑体" w:hAnsi="黑体" w:hint="eastAsia"/>
          <w:sz w:val="44"/>
          <w:szCs w:val="44"/>
        </w:rPr>
      </w:pPr>
      <w:r>
        <w:rPr>
          <w:rFonts w:ascii="黑体" w:cs="黑体" w:eastAsia="黑体" w:hAnsi="黑体"/>
          <w:sz w:val="44"/>
          <w:szCs w:val="44"/>
        </w:rPr>
        <w:br w:type="textWrapping"/>
      </w: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pos="5715" w:val="left"/>
        </w:tabs>
        <w:rPr>
          <w:sz w:val="28"/>
          <w:szCs w:val="28"/>
        </w:rPr>
      </w:pPr>
      <w:r>
        <w:rPr>
          <w:rFonts w:hint="eastAsia"/>
          <w:sz w:val="28"/>
          <w:szCs w:val="28"/>
        </w:rPr>
        <w:t>（二）《</w:t>
      </w:r>
      <w:r>
        <w:rPr>
          <w:sz w:val="28"/>
          <w:szCs w:val="28"/>
        </w:rPr>
        <w:t>车牌好吗品牌型号车辆类型</w:t>
      </w:r>
      <w:r>
        <w:rPr>
          <w:rFonts w:hint="eastAsia"/>
          <w:sz w:val="28"/>
          <w:szCs w:val="28"/>
        </w:rPr>
        <w:t>事故估损清单》</w:t>
      </w:r>
    </w:p>
    <w:p>
      <w:pPr>
        <w:rPr>
          <w:sz w:val="28"/>
          <w:szCs w:val="28"/>
        </w:rPr>
      </w:pPr>
      <w:r>
        <w:rPr>
          <w:rFonts w:hint="eastAsia"/>
          <w:sz w:val="28"/>
          <w:szCs w:val="28"/>
        </w:rPr>
        <w:t>（三）《</w:t>
      </w:r>
      <w:r>
        <w:rPr>
          <w:sz w:val="28"/>
          <w:szCs w:val="28"/>
        </w:rPr>
        <w:t>车牌好吗品牌型号车辆类型</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cs="黑体" w:eastAsia="黑体" w:hAnsi="黑体"/>
          <w:b/>
          <w:bCs/>
          <w:sz w:val="44"/>
          <w:szCs w:val="44"/>
        </w:rPr>
      </w:pPr>
    </w:p>
    <w:p>
      <w:pPr>
        <w:rPr>
          <w:rFonts w:ascii="黑体" w:cs="黑体" w:eastAsia="黑体" w:hAnsi="黑体"/>
          <w:b/>
          <w:bCs/>
          <w:sz w:val="44"/>
          <w:szCs w:val="44"/>
        </w:rPr>
      </w:pPr>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jc w:val="center"/>
      </w:pPr>
      <w:r>
        <w:rPr>
          <w:rFonts w:cs="宋体" w:hint="eastAsia"/>
        </w:rPr>
        <w:t>X</w:t>
      </w:r>
      <w:r>
        <w:rPr>
          <w:rFonts w:cs="宋体"/>
        </w:rPr>
        <w:t>X</w:t>
      </w:r>
      <w:r>
        <w:rPr>
          <w:rFonts w:cs="宋体" w:hint="eastAsia"/>
        </w:rPr>
        <w:t>价估交字</w:t>
      </w:r>
      <w:r>
        <w:rPr>
          <w:rFonts w:hint="eastAsia"/>
          <w:u w:val="single"/>
        </w:rPr>
        <w:t>（</w:t>
      </w:r>
      <w:r>
        <w:rPr>
          <w:u w:val="single"/>
        </w:rPr>
        <w:t>2020</w:t>
      </w:r>
      <w:r>
        <w:rPr>
          <w:rFonts w:hint="eastAsia"/>
          <w:u w:val="single"/>
        </w:rPr>
        <w:t>）</w:t>
      </w:r>
      <w:r>
        <w:rPr>
          <w:rFonts w:hint="eastAsia"/>
        </w:rPr>
        <w:t>第</w:t>
      </w:r>
      <w:r>
        <w:t>20200017</w:t>
      </w:r>
      <w:r>
        <w:rPr>
          <w:rFonts w:hint="eastAsia"/>
        </w:rPr>
        <w:t>号</w:t>
      </w:r>
    </w:p>
    <w:p>
      <w:pPr>
        <w:rPr>
          <w:rFonts w:ascii="黑体" w:cs="黑体" w:eastAsia="黑体" w:hAnsi="黑体"/>
          <w:sz w:val="24"/>
          <w:szCs w:val="24"/>
        </w:rPr>
      </w:pPr>
      <w:r>
        <w:rPr>
          <w:rFonts w:hint="eastAsia"/>
          <w:b/>
          <w:bCs/>
          <w:sz w:val="28"/>
          <w:szCs w:val="28"/>
        </w:rPr>
        <w:t>委托方</w:t>
      </w:r>
      <w:r>
        <w:rPr>
          <w:rFonts w:hint="eastAsia"/>
          <w:sz w:val="28"/>
          <w:szCs w:val="28"/>
        </w:rPr>
        <w:t>：</w:t>
      </w:r>
      <w:r>
        <w:rPr>
          <w:rFonts w:ascii="黑体" w:cs="黑体" w:eastAsia="黑体" w:hAnsi="黑体"/>
          <w:sz w:val="24"/>
          <w:szCs w:val="24"/>
        </w:rPr>
        <w:t>委托方</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发生道路交通事故的</w:t>
      </w:r>
      <w:r>
        <w:rPr>
          <w:sz w:val="28"/>
          <w:szCs w:val="28"/>
        </w:rPr>
        <w:t>车牌好吗品牌型号车辆类型</w:t>
      </w:r>
      <w:r>
        <w:rPr>
          <w:rFonts w:hint="eastAsia"/>
          <w:sz w:val="28"/>
          <w:szCs w:val="28"/>
        </w:rPr>
        <w:t>车辆损失进行鉴定评估。我公司组织专业人员，通过调查和收集大量的相关资料，遵循客观、真实、公正和公平原则，依据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车牌好吗品牌型号车辆类型</w:t>
      </w:r>
      <w:r>
        <w:rPr>
          <w:rFonts w:hint="eastAsia"/>
          <w:sz w:val="28"/>
          <w:szCs w:val="28"/>
        </w:rPr>
        <w:t>。</w:t>
      </w:r>
    </w:p>
    <w:p>
      <w:pPr>
        <w:pStyle w:val="11"/>
        <w:numPr>
          <w:ilvl w:val="0"/>
          <w:numId w:val="1"/>
        </w:numPr>
        <w:rPr>
          <w:b/>
          <w:bCs/>
          <w:sz w:val="28"/>
          <w:szCs w:val="28"/>
        </w:rPr>
      </w:pPr>
      <w:r>
        <w:rPr>
          <w:rFonts w:hint="eastAsia"/>
          <w:b/>
          <w:bCs/>
          <w:sz w:val="28"/>
          <w:szCs w:val="28"/>
        </w:rPr>
        <w:t>评估目的：</w:t>
      </w:r>
    </w:p>
    <w:p>
      <w:pPr>
        <w:rPr>
          <w:sz w:val="28"/>
          <w:szCs w:val="28"/>
        </w:rPr>
      </w:pPr>
      <w:r>
        <w:rPr>
          <w:rFonts w:ascii="黑体" w:cs="黑体" w:eastAsia="黑体" w:hAnsi="黑体"/>
          <w:sz w:val="24"/>
          <w:szCs w:val="24"/>
        </w:rPr>
        <w:t>为评估对象的损失提供参考依据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u w:val="single"/>
        </w:rPr>
      </w:pPr>
      <w:r>
        <w:rPr>
          <w:rFonts w:ascii="黑体" w:cs="黑体" w:eastAsia="黑体" w:hAnsi="黑体" w:hint="eastAsia"/>
          <w:sz w:val="24"/>
          <w:szCs w:val="24"/>
        </w:rPr>
        <w:t>2020年08月08日</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ascii="黑体" w:cs="黑体" w:eastAsia="黑体" w:hAnsi="黑体" w:hint="eastAsia"/>
          <w:color w:val="FF0000"/>
          <w:sz w:val="24"/>
          <w:szCs w:val="24"/>
        </w:rPr>
        <w:t>719</w:t>
      </w:r>
      <w:r>
        <w:rPr>
          <w:rFonts w:hint="eastAsia"/>
          <w:b/>
          <w:bCs/>
          <w:color w:val="FF0000"/>
          <w:sz w:val="28"/>
          <w:szCs w:val="28"/>
        </w:rPr>
        <w:t>元（大写人民币：</w:t>
      </w:r>
      <w:r>
        <w:rPr>
          <w:rFonts w:ascii="黑体" w:cs="黑体" w:eastAsia="黑体" w:hAnsi="黑体" w:hint="eastAsia"/>
          <w:color w:val="FF0000"/>
          <w:sz w:val="24"/>
          <w:szCs w:val="24"/>
        </w:rPr>
        <w:t>柒佰壹拾玖元整</w:t>
      </w:r>
      <w:r>
        <w:rPr>
          <w:rFonts w:hint="eastAsia"/>
          <w:b/>
          <w:bCs/>
          <w:color w:val="FF0000"/>
          <w:sz w:val="28"/>
          <w:szCs w:val="28"/>
        </w:rPr>
        <w:t>)</w:t>
      </w:r>
      <w:r>
        <w:rPr>
          <w:rFonts w:hint="eastAsia"/>
          <w:color w:val="FF0000"/>
          <w:sz w:val="28"/>
          <w:szCs w:val="28"/>
        </w:rPr>
        <w:t xml:space="preserve">                               </w:t>
      </w:r>
    </w:p>
    <w:p>
      <w:pPr>
        <w:ind w:firstLine="420" w:left="6720"/>
        <w:rPr>
          <w:b/>
          <w:bCs/>
          <w:color w:val="FF0000"/>
          <w:sz w:val="28"/>
          <w:szCs w:val="28"/>
        </w:rPr>
      </w:pPr>
      <w:r>
        <w:rPr>
          <w:rFonts w:ascii="黑体" w:cs="黑体" w:eastAsia="黑体" w:hAnsi="黑体" w:hint="eastAsia"/>
          <w:sz w:val="24"/>
          <w:szCs w:val="24"/>
        </w:rPr>
        <w:t>天津昱见科技发展有限公司</w:t>
      </w:r>
    </w:p>
    <w:p>
      <w:pPr>
        <w:jc w:val="right"/>
        <w:rPr>
          <w:b/>
          <w:bCs/>
          <w:sz w:val="24"/>
          <w:szCs w:val="24"/>
        </w:rPr>
      </w:pPr>
      <w:r>
        <w:rPr>
          <w:rFonts w:hint="eastAsia"/>
          <w:sz w:val="24"/>
          <w:szCs w:val="24"/>
        </w:rPr>
        <w:t>法定代表人：</w:t>
      </w:r>
      <w:r>
        <w:rPr>
          <w:rFonts w:hint="eastAsia"/>
          <w:b/>
          <w:bCs/>
          <w:sz w:val="24"/>
          <w:szCs w:val="24"/>
        </w:rPr>
        <w:t xml:space="preserve"> </w:t>
      </w:r>
      <w:r>
        <w:rPr>
          <w:b/>
          <w:bCs/>
          <w:sz w:val="24"/>
          <w:szCs w:val="24"/>
        </w:rPr>
        <w:t/>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2020年08月19日</w:t>
      </w:r>
      <w:r>
        <w:rPr>
          <w:rFonts w:hint="eastAsia"/>
          <w:sz w:val="24"/>
          <w:szCs w:val="24"/>
          <w:u w:val="single"/>
        </w:rPr>
        <w:t xml:space="preserve"> </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b/>
          <w:sz w:val="28"/>
          <w:szCs w:val="28"/>
        </w:rPr>
      </w:pPr>
      <w:r>
        <w:rPr>
          <w:rFonts w:hint="eastAsia"/>
          <w:b/>
          <w:sz w:val="28"/>
          <w:szCs w:val="28"/>
        </w:rPr>
        <w:t>天津昱见科技发展有限公司</w:t>
      </w:r>
    </w:p>
    <w:p>
      <w:pPr>
        <w:jc w:val="right"/>
        <w:rPr>
          <w:rFonts w:ascii="黑体" w:cs="黑体" w:eastAsia="黑体" w:hAnsi="黑体"/>
          <w:sz w:val="24"/>
          <w:szCs w:val="24"/>
          <w:u w:val="single"/>
        </w:rPr>
      </w:pPr>
      <w:r>
        <w:rPr>
          <w:rFonts w:ascii="黑体" w:cs="黑体" w:eastAsia="黑体" w:hAnsi="黑体" w:hint="eastAsia"/>
          <w:sz w:val="24"/>
          <w:szCs w:val="24"/>
        </w:rPr>
        <w:t>2020年08月19日</w:t>
      </w: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r>
        <w:rPr>
          <w:rFonts w:ascii="黑体" w:cs="黑体" w:eastAsia="黑体" w:hAnsi="黑体"/>
          <w:b/>
          <w:bCs/>
          <w:sz w:val="44"/>
          <w:szCs w:val="44"/>
        </w:rPr>
        <w:br w:type="textWrapping"/>
      </w: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8"/>
          <w:szCs w:val="28"/>
        </w:rPr>
        <w:t>委托方</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4"/>
          <w:szCs w:val="24"/>
        </w:rPr>
        <w:t>120101199205021017</w:t>
      </w:r>
    </w:p>
    <w:p>
      <w:pPr>
        <w:rPr>
          <w:rFonts w:ascii="黑体" w:cs="黑体" w:eastAsia="黑体" w:hAnsi="黑体"/>
          <w:sz w:val="24"/>
          <w:szCs w:val="24"/>
        </w:rPr>
      </w:pPr>
      <w:r>
        <w:rPr>
          <w:rFonts w:ascii="仿宋_GB2312" w:cs="仿宋_GB2312" w:eastAsia="仿宋_GB2312" w:hAnsi="仿宋_GB2312" w:hint="eastAsia"/>
          <w:sz w:val="28"/>
          <w:szCs w:val="28"/>
        </w:rPr>
        <w:t>地  址：</w:t>
      </w:r>
      <w:r>
        <w:rPr>
          <w:rFonts w:ascii="黑体" w:cs="黑体" w:eastAsia="黑体" w:hAnsi="黑体" w:hint="eastAsia"/>
          <w:sz w:val="24"/>
          <w:szCs w:val="24"/>
        </w:rPr>
        <w:t>委托方地址</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4"/>
          <w:szCs w:val="24"/>
        </w:rPr>
        <w:t>天津昱见科技发展有限公司</w:t>
      </w:r>
    </w:p>
    <w:p>
      <w:pPr>
        <w:pStyle w:val="5"/>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b/>
          <w:sz w:val="28"/>
          <w:szCs w:val="28"/>
        </w:rPr>
        <w:t/>
      </w:r>
    </w:p>
    <w:p>
      <w:pPr>
        <w:pStyle w:val="5"/>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b/>
          <w:sz w:val="28"/>
          <w:szCs w:val="28"/>
          <w:u w:val="single"/>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pStyle w:val="5"/>
        <w:shd w:color="auto" w:fill="FFFFFF" w:val="clear"/>
        <w:rPr>
          <w:rFonts w:ascii="Menlo" w:cs="Menlo" w:hAnsi="Menlo"/>
          <w:color w:val="000000"/>
        </w:rPr>
      </w:pPr>
      <w:r>
        <w:rPr>
          <w:rFonts w:ascii="仿宋_GB2312" w:cs="仿宋_GB2312" w:eastAsia="仿宋_GB2312" w:hAnsi="仿宋_GB2312" w:hint="eastAsia"/>
          <w:sz w:val="28"/>
          <w:szCs w:val="28"/>
        </w:rPr>
        <w:t>根据委托方提供的《权属证件》所示，该评估车辆类型为</w:t>
      </w:r>
      <w:bookmarkStart w:id="2" w:name="车辆类型6"/>
      <w:r>
        <w:rPr>
          <w:rFonts w:ascii="仿宋_GB2312" w:cs="仿宋_GB2312" w:eastAsia="仿宋_GB2312" w:hAnsi="仿宋_GB2312" w:hint="eastAsia"/>
          <w:sz w:val="28"/>
          <w:szCs w:val="28"/>
        </w:rPr>
        <w:t>轿车</w:t>
      </w:r>
      <w:bookmarkEnd w:id="2"/>
      <w:r>
        <w:rPr>
          <w:rFonts w:ascii="仿宋_GB2312" w:cs="仿宋_GB2312" w:eastAsia="仿宋_GB2312" w:hAnsi="仿宋_GB2312" w:hint="eastAsia"/>
          <w:sz w:val="28"/>
          <w:szCs w:val="28"/>
        </w:rPr>
        <w:t>，机动车号牌为</w:t>
      </w:r>
      <w:r>
        <w:rPr>
          <w:rFonts w:ascii="黑体" w:cs="黑体" w:eastAsia="黑体" w:hAnsi="黑体" w:hint="eastAsia"/>
        </w:rPr>
        <w:t>车牌好吗</w:t>
      </w:r>
      <w:r>
        <w:rPr>
          <w:rFonts w:ascii="仿宋_GB2312" w:cs="仿宋_GB2312" w:eastAsia="仿宋_GB2312" w:hAnsi="仿宋_GB2312" w:hint="eastAsia"/>
          <w:sz w:val="28"/>
          <w:szCs w:val="28"/>
        </w:rPr>
        <w:t>，品牌型号为</w:t>
      </w:r>
      <w:r>
        <w:rPr>
          <w:rFonts w:ascii="黑体" w:cs="黑体" w:eastAsia="黑体" w:hAnsi="黑体" w:hint="eastAsia"/>
        </w:rPr>
        <w:t>品牌型号</w:t>
      </w:r>
      <w:r>
        <w:rPr>
          <w:rFonts w:ascii="仿宋_GB2312" w:cs="仿宋_GB2312" w:eastAsia="仿宋_GB2312" w:hAnsi="仿宋_GB2312" w:hint="eastAsia"/>
          <w:sz w:val="28"/>
          <w:szCs w:val="28"/>
        </w:rPr>
        <w:t>，发动机号为</w:t>
      </w:r>
      <w:r>
        <w:rPr>
          <w:rFonts w:ascii="黑体" w:cs="黑体" w:eastAsia="黑体" w:hAnsi="黑体" w:hint="eastAsia"/>
        </w:rPr>
        <w:t>发动机号</w:t>
      </w:r>
      <w:r>
        <w:rPr>
          <w:rFonts w:ascii="仿宋_GB2312" w:cs="仿宋_GB2312" w:eastAsia="仿宋_GB2312" w:hAnsi="仿宋_GB2312" w:hint="eastAsia"/>
          <w:sz w:val="28"/>
          <w:szCs w:val="28"/>
        </w:rPr>
        <w:t>，车辆识别代码为</w:t>
      </w:r>
      <w:r>
        <w:rPr>
          <w:rFonts w:ascii="黑体" w:cs="黑体" w:eastAsia="黑体" w:hAnsi="黑体" w:hint="eastAsia"/>
        </w:rPr>
        <w:t>识别代号</w:t>
      </w:r>
      <w:r>
        <w:rPr>
          <w:rFonts w:ascii="仿宋_GB2312" w:cs="仿宋_GB2312" w:eastAsia="仿宋_GB2312" w:hAnsi="仿宋_GB2312" w:hint="eastAsia"/>
          <w:sz w:val="28"/>
          <w:szCs w:val="28"/>
        </w:rPr>
        <w:t>，注册登记日期</w:t>
      </w:r>
      <w:r>
        <w:rPr>
          <w:rFonts w:ascii="黑体" w:cs="黑体" w:eastAsia="黑体" w:hAnsi="黑体" w:hint="eastAsia"/>
        </w:rPr>
        <w:t>2020年08月08日</w:t>
      </w:r>
      <w:r>
        <w:rPr>
          <w:rFonts w:ascii="仿宋_GB2312" w:cs="仿宋_GB2312" w:eastAsia="仿宋_GB2312" w:hAnsi="仿宋_GB2312" w:hint="eastAsia"/>
          <w:sz w:val="28"/>
          <w:szCs w:val="28"/>
        </w:rPr>
        <w:t>，截止评估基准日，评估车辆已使用</w:t>
      </w:r>
      <w:bookmarkStart w:id="3" w:name="使用年限"/>
      <w:r>
        <w:rPr>
          <w:rFonts w:ascii="黑体" w:cs="黑体" w:eastAsia="黑体" w:hAnsi="黑体" w:hint="eastAsia"/>
        </w:rPr>
        <w:t>1</w:t>
      </w:r>
      <w:r>
        <w:rPr>
          <w:rFonts w:ascii="仿宋_GB2312" w:cs="仿宋_GB2312" w:eastAsia="仿宋_GB2312" w:hAnsi="仿宋_GB2312" w:hint="eastAsia"/>
          <w:sz w:val="28"/>
          <w:szCs w:val="28"/>
        </w:rPr>
        <w:t>个月</w:t>
      </w:r>
      <w:bookmarkEnd w:id="3"/>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4"/>
          <w:szCs w:val="24"/>
        </w:rPr>
        <w:t>车牌好吗</w:t>
      </w:r>
      <w:r>
        <w:rPr>
          <w:rFonts w:ascii="仿宋_GB2312" w:cs="仿宋_GB2312" w:eastAsia="仿宋_GB2312" w:hAnsi="仿宋_GB2312" w:hint="eastAsia"/>
          <w:sz w:val="28"/>
          <w:szCs w:val="28"/>
        </w:rPr>
        <w:t>，机动车所有权人为</w:t>
      </w:r>
      <w:r>
        <w:rPr>
          <w:rFonts w:hint="eastAsia"/>
          <w:sz w:val="28"/>
          <w:szCs w:val="28"/>
        </w:rPr>
        <w:t>委托方</w:t>
      </w:r>
      <w:r>
        <w:rPr>
          <w:rFonts w:ascii="仿宋_GB2312" w:cs="仿宋_GB2312" w:eastAsia="仿宋_GB2312" w:hAnsi="仿宋_GB2312" w:hint="eastAsia"/>
          <w:sz w:val="28"/>
          <w:szCs w:val="28"/>
        </w:rPr>
        <w:t>，车辆使用性质为</w:t>
      </w:r>
      <w:r>
        <w:rPr>
          <w:rFonts w:ascii="黑体" w:cs="黑体" w:eastAsia="黑体" w:hAnsi="黑体" w:hint="eastAsia"/>
          <w:sz w:val="24"/>
          <w:szCs w:val="24"/>
        </w:rPr>
        <w:t>使用性质</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u w:val="single"/>
        </w:rPr>
      </w:pPr>
      <w:r>
        <w:rPr>
          <w:rFonts w:ascii="黑体" w:cs="黑体" w:eastAsia="黑体" w:hAnsi="黑体" w:hint="eastAsia"/>
          <w:sz w:val="24"/>
          <w:szCs w:val="24"/>
        </w:rPr>
        <w:t>为评估对象的损失提供参考依据</w: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u w:val="single"/>
        </w:rPr>
      </w:pPr>
      <w:r>
        <w:rPr>
          <w:rFonts w:ascii="黑体" w:cs="黑体" w:eastAsia="黑体" w:hAnsi="黑体" w:hint="eastAsia"/>
          <w:sz w:val="24"/>
          <w:szCs w:val="24"/>
        </w:rPr>
        <w:t>2020年08月08日</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六、价值定义：</w:t>
      </w:r>
    </w:p>
    <w:p>
      <w:pPr>
        <w:rPr>
          <w:rFonts w:ascii="仿宋_GB2312" w:cs="仿宋_GB2312" w:eastAsia="仿宋_GB2312" w:hAnsi="仿宋_GB2312"/>
          <w:bCs/>
          <w:sz w:val="28"/>
          <w:szCs w:val="28"/>
        </w:rPr>
      </w:pPr>
      <w:r>
        <w:rPr>
          <w:rFonts w:ascii="仿宋_GB2312" w:cs="仿宋_GB2312" w:eastAsia="仿宋_GB2312" w:hAnsi="仿宋_GB2312" w:hint="eastAsia"/>
          <w:b/>
          <w:bCs/>
          <w:sz w:val="28"/>
          <w:szCs w:val="28"/>
        </w:rPr>
        <w:t xml:space="preserve">     </w:t>
      </w:r>
      <w:r>
        <w:rPr>
          <w:rFonts w:ascii="仿宋_GB2312" w:cs="仿宋_GB2312" w:eastAsia="仿宋_GB2312" w:hAnsi="仿宋_GB2312" w:hint="eastAsia"/>
          <w:bCs/>
          <w:sz w:val="28"/>
          <w:szCs w:val="28"/>
        </w:rPr>
        <w:t>评估中采用公开市场价值，评估对象损失是指在修复过程中所需等材料费、工时费等相关费用之和。（维修后可正常使用）</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1实地查勘委托评估的车辆；</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2确定事故车更换配件项目及照相留存损失照片；</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3确定事故车修复项目及照相留存损失照片；</w:t>
      </w:r>
    </w:p>
    <w:p>
      <w:pPr>
        <w:ind w:firstLine="560" w:firstLineChars="20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4市场调研相关配件的市场零售价格及相关工时费等。</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九、评估方法及估价思路：</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鉴定评估的基本方法主要包括修复加和法（加和法）、重置成本法（成本法）、现行市价法（市场法）、收益现值法（收益法）。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修复加和法是指以恢复车物原有功能和外观所需支出的全部费用为依据进行的价格鉴定方法。其估算过程 如下：</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成立价格评估小组，制定作业方案；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确定损伤部位；</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确定更换项目；</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④确定维修项目；</w:t>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确定相关工时费用；</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⑥拟定明细表，进行价格鉴定估算。</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十、评估结果：</w:t>
      </w:r>
    </w:p>
    <w:p>
      <w:pPr>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截止评估时点，鉴定评估对象损失为</w:t>
      </w:r>
      <w:r>
        <w:rPr>
          <w:rFonts w:ascii="黑体" w:cs="黑体" w:eastAsia="黑体" w:hAnsi="黑体" w:hint="eastAsia"/>
          <w:color w:val="FF0000"/>
          <w:sz w:val="24"/>
          <w:szCs w:val="24"/>
        </w:rPr>
        <w:t>719</w:t>
      </w:r>
      <w:r>
        <w:rPr>
          <w:rFonts w:ascii="仿宋_GB2312" w:cs="仿宋_GB2312" w:eastAsia="仿宋_GB2312" w:hAnsi="仿宋_GB2312" w:hint="eastAsia"/>
          <w:b/>
          <w:bCs/>
          <w:color w:val="FF0000"/>
          <w:sz w:val="28"/>
          <w:szCs w:val="28"/>
        </w:rPr>
        <w:t>元（大写人民币：</w:t>
      </w:r>
      <w:r>
        <w:rPr>
          <w:rFonts w:ascii="黑体" w:cs="黑体" w:eastAsia="黑体" w:hAnsi="黑体" w:hint="eastAsia"/>
          <w:color w:val="FF0000"/>
          <w:sz w:val="24"/>
          <w:szCs w:val="24"/>
        </w:rPr>
        <w:t>柒佰壹拾玖元整</w:t>
      </w:r>
      <w:r>
        <w:rPr>
          <w:rFonts w:hint="eastAsia"/>
          <w:b/>
          <w:bCs/>
          <w:color w:val="FF0000"/>
          <w:sz w:val="28"/>
          <w:szCs w:val="28"/>
        </w:rPr>
        <w:t>）</w:t>
      </w:r>
      <w:r>
        <w:rPr>
          <w:rFonts w:ascii="仿宋_GB2312" w:cs="仿宋_GB2312" w:eastAsia="仿宋_GB2312" w:hAnsi="仿宋_GB2312" w:hint="eastAsia"/>
          <w:b/>
          <w:bCs/>
          <w:color w:val="FF0000"/>
          <w:sz w:val="24"/>
          <w:szCs w:val="24"/>
        </w:rPr>
        <w:t>。</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十一、评估报告使用与效力：</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keepNext w:val="0"/>
        <w:keepLines w:val="0"/>
        <w:widowControl/>
        <w:suppressLineNumbers w:val="0"/>
        <w:jc w:val="left"/>
      </w:pPr>
      <w:r>
        <w:rPr>
          <w:rFonts w:ascii="仿宋_GB2312" w:cs="仿宋_GB2312" w:eastAsia="仿宋_GB2312" w:hAnsi="仿宋_GB2312" w:hint="eastAsia"/>
          <w:sz w:val="28"/>
          <w:szCs w:val="28"/>
        </w:rPr>
        <w:t>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32"/>
          <w:szCs w:val="32"/>
          <w:u w:val="none"/>
          <w:shd w:fill="FFFFFF" w:val="clear"/>
          <w:lang w:bidi="ar" w:eastAsia="zh-CN" w:val="en-US"/>
        </w:rPr>
        <w:t>365</w:t>
      </w:r>
    </w:p>
    <w:p>
      <w:pPr>
        <w:pStyle w:val="5"/>
        <w:keepNext w:val="0"/>
        <w:keepLines w:val="0"/>
        <w:widowControl/>
        <w:suppressLineNumbers w:val="0"/>
        <w:shd w:fill="FFFFFF" w:val="clear"/>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天。</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hint="eastAsia"/>
          <w:sz w:val="28"/>
          <w:szCs w:val="28"/>
        </w:rPr>
      </w:pP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hint="eastAsia"/>
          <w:sz w:val="28"/>
          <w:szCs w:val="28"/>
        </w:rPr>
      </w:pP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天津昱见科技发展有限公司</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2020年08月19日</w:t>
      </w:r>
    </w:p>
    <w:p>
      <w:pPr>
        <w:widowControl/>
        <w:jc w:val="left"/>
      </w:pPr>
      <w:r>
        <w:br w:type="page"/>
      </w:r>
    </w:p>
    <w:p>
      <w:pPr>
        <w:widowControl/>
        <w:jc w:val="left"/>
        <w:rPr>
          <w:rFonts w:hint="eastAsia"/>
        </w:rPr>
      </w:pPr>
      <w:bookmarkStart w:id="4" w:name="_GoBack"/>
      <w:bookmarkEnd w:id="4"/>
    </w:p>
    <w:p>
      <w:pPr>
        <w:rPr>
          <w:rFonts w:hint="eastAsia"/>
        </w:rPr>
      </w:pP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5" w:type="first"/>
      <w:headerReference r:id="rId3" w:type="default"/>
      <w:footerReference r:id="rId6" w:type="default"/>
      <w:headerReference r:id="rId4" w:type="even"/>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semiHidden="0" w:uiPriority="0" w:unhideWhenUsed="0"/>
    <w:lsdException w:name="table of authorities" w:uiPriority="0"/>
    <w:lsdException w:name="macro" w:uiPriority="0"/>
    <w:lsdException w:name="toa heading" w:semiHidden="0" w:uiPriority="0" w:unhideWhenUsed="0"/>
    <w:lsdException w:name="List" w:semiHidden="0"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semiHidden="0" w:uiPriority="1"/>
    <w:lsdException w:name="Body Text" w:uiPriority="0"/>
    <w:lsdException w:name="Body Text Indent" w:uiPriority="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uiPriority="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semiHidden="0" w:uiPriority="99"/>
    <w:lsdException w:name="HTML Sample" w:uiPriority="0"/>
    <w:lsdException w:name="HTML Typewriter" w:uiPriority="0"/>
    <w:lsdException w:name="HTML Variable" w:uiPriority="0"/>
    <w:lsdException w:name="Normal Table"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7" w:type="character">
    <w:name w:val="Default Paragraph Font"/>
    <w:unhideWhenUsed/>
    <w:uiPriority w:val="1"/>
  </w:style>
  <w:style w:default="1" w:styleId="8" w:type="table">
    <w:name w:val="Normal Table"/>
    <w:unhideWhenUsed/>
    <w:uiPriority w:val="99"/>
    <w:tblPr>
      <w:tblLayout w:type="fixed"/>
      <w:tblCellMar>
        <w:top w:type="dxa" w:w="0"/>
        <w:left w:type="dxa" w:w="108"/>
        <w:bottom w:type="dxa" w:w="0"/>
        <w:right w:type="dxa" w:w="108"/>
      </w:tblCellMar>
    </w:tblPr>
  </w:style>
  <w:style w:styleId="2" w:type="paragraph">
    <w:name w:val="Balloon Text"/>
    <w:basedOn w:val="1"/>
    <w:link w:val="10"/>
    <w:qFormat/>
    <w:uiPriority w:val="0"/>
    <w:rPr>
      <w:sz w:val="18"/>
      <w:szCs w:val="18"/>
    </w:rPr>
  </w:style>
  <w:style w:styleId="3" w:type="paragraph">
    <w:name w:val="footer"/>
    <w:basedOn w:val="1"/>
    <w:link w:val="14"/>
    <w:qFormat/>
    <w:uiPriority w:val="99"/>
    <w:pPr>
      <w:tabs>
        <w:tab w:pos="4153" w:val="center"/>
        <w:tab w:pos="8306" w:val="right"/>
      </w:tabs>
      <w:snapToGrid w:val="0"/>
      <w:jc w:val="left"/>
    </w:pPr>
    <w:rPr>
      <w:sz w:val="18"/>
    </w:rPr>
  </w:style>
  <w:style w:styleId="4" w:type="paragraph">
    <w:name w:val="header"/>
    <w:basedOn w:val="1"/>
    <w:qFormat/>
    <w:uiPriority w:val="0"/>
    <w:pPr>
      <w:tabs>
        <w:tab w:pos="4153" w:val="center"/>
        <w:tab w:pos="8306" w:val="right"/>
      </w:tabs>
      <w:snapToGrid w:val="0"/>
    </w:pPr>
    <w:rPr>
      <w:sz w:val="18"/>
    </w:rPr>
  </w:style>
  <w:style w:styleId="5" w:type="paragraph">
    <w:name w:val="HTML Preformatted"/>
    <w:basedOn w:val="1"/>
    <w:link w:val="1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szCs w:val="24"/>
    </w:rPr>
  </w:style>
  <w:style w:styleId="6" w:type="paragraph">
    <w:name w:val="Title"/>
    <w:basedOn w:val="1"/>
    <w:next w:val="1"/>
    <w:link w:val="12"/>
    <w:qFormat/>
    <w:uiPriority w:val="10"/>
    <w:pPr>
      <w:spacing w:after="60" w:before="240"/>
      <w:jc w:val="center"/>
      <w:outlineLvl w:val="0"/>
    </w:pPr>
    <w:rPr>
      <w:rFonts w:asciiTheme="majorHAnsi" w:cstheme="majorBidi" w:hAnsiTheme="majorHAnsi"/>
      <w:b/>
      <w:bCs/>
      <w:sz w:val="32"/>
      <w:szCs w:val="32"/>
    </w:rPr>
  </w:style>
  <w:style w:styleId="9" w:type="table">
    <w:name w:val="Table Grid"/>
    <w:basedOn w:val="8"/>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Pr>
  </w:style>
  <w:style w:customStyle="1" w:styleId="10" w:type="character">
    <w:name w:val="批注框文本 字符"/>
    <w:basedOn w:val="7"/>
    <w:link w:val="2"/>
    <w:qFormat/>
    <w:uiPriority w:val="0"/>
    <w:rPr>
      <w:kern w:val="2"/>
      <w:sz w:val="18"/>
      <w:szCs w:val="18"/>
    </w:rPr>
  </w:style>
  <w:style w:customStyle="1" w:styleId="11" w:type="paragraph">
    <w:name w:val="列表段落1"/>
    <w:basedOn w:val="1"/>
    <w:unhideWhenUsed/>
    <w:qFormat/>
    <w:uiPriority w:val="99"/>
    <w:pPr>
      <w:ind w:firstLine="420"/>
    </w:pPr>
  </w:style>
  <w:style w:customStyle="1" w:styleId="12" w:type="character">
    <w:name w:val="标题 字符"/>
    <w:basedOn w:val="7"/>
    <w:link w:val="6"/>
    <w:qFormat/>
    <w:uiPriority w:val="10"/>
    <w:rPr>
      <w:rFonts w:asciiTheme="majorHAnsi" w:cstheme="majorBidi" w:hAnsiTheme="majorHAnsi"/>
      <w:b/>
      <w:bCs/>
      <w:kern w:val="2"/>
      <w:sz w:val="32"/>
      <w:szCs w:val="32"/>
    </w:rPr>
  </w:style>
  <w:style w:customStyle="1" w:styleId="13" w:type="character">
    <w:name w:val="title1"/>
    <w:basedOn w:val="7"/>
    <w:qFormat/>
    <w:uiPriority w:val="0"/>
    <w:rPr>
      <w:rFonts w:ascii="微软雅黑" w:eastAsia="微软雅黑" w:hAnsi="微软雅黑" w:hint="eastAsia"/>
      <w:sz w:val="21"/>
      <w:szCs w:val="21"/>
    </w:rPr>
  </w:style>
  <w:style w:customStyle="1" w:styleId="14" w:type="character">
    <w:name w:val="页脚 字符"/>
    <w:basedOn w:val="7"/>
    <w:link w:val="3"/>
    <w:qFormat/>
    <w:uiPriority w:val="99"/>
    <w:rPr>
      <w:kern w:val="2"/>
      <w:sz w:val="18"/>
      <w:szCs w:val="22"/>
    </w:rPr>
  </w:style>
  <w:style w:customStyle="1" w:styleId="15" w:type="character">
    <w:name w:val="HTML 预设格式 字符"/>
    <w:basedOn w:val="7"/>
    <w:link w:val="5"/>
    <w:qFormat/>
    <w:uiPriority w:val="99"/>
    <w:rPr>
      <w:rFonts w:ascii="宋体" w:cs="宋体" w:hAnsi="宋体"/>
      <w:sz w:val="24"/>
      <w:szCs w:val="24"/>
    </w:rPr>
  </w:style>
  <w:style w:customStyle="1" w:styleId="16" w:type="paragraph">
    <w:name w:val="列表段落2"/>
    <w:basedOn w:val="1"/>
    <w:qFormat/>
    <w:uiPriority w:val="99"/>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ScaleCrop>false</ScaleCrop>
  <LinksUpToDate>false</LinksUpToDate>
  <CharactersWithSpaces>4318</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liuyutao</cp:lastModifiedBy>
  <cp:lastPrinted>2019-10-23T23:18:00Z</cp:lastPrinted>
  <dcterms:modified xsi:type="dcterms:W3CDTF">2020-06-20T20:53:23Z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